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804" w:rsidRPr="00EA1B64" w:rsidRDefault="00764C32" w:rsidP="00416804">
      <w:pPr>
        <w:ind w:left="720" w:hanging="720"/>
        <w:jc w:val="center"/>
        <w:rPr>
          <w:rFonts w:eastAsia="Times New Roman"/>
          <w:b/>
        </w:rPr>
      </w:pPr>
      <w:bookmarkStart w:id="0" w:name="_GoBack"/>
      <w:bookmarkEnd w:id="0"/>
      <w:r w:rsidRPr="00EA1B64">
        <w:rPr>
          <w:rFonts w:ascii="Times New Roman" w:eastAsia="Times New Roman" w:hAnsi="Times New Roman" w:cs="Times New Roman"/>
          <w:b/>
          <w:sz w:val="24"/>
          <w:szCs w:val="24"/>
        </w:rPr>
        <w:t>Supplementary</w:t>
      </w:r>
      <w:r w:rsidR="00416804" w:rsidRPr="00EA1B64">
        <w:rPr>
          <w:rFonts w:ascii="Times New Roman" w:eastAsia="Times New Roman" w:hAnsi="Times New Roman" w:cs="Times New Roman"/>
          <w:b/>
          <w:sz w:val="24"/>
          <w:szCs w:val="24"/>
        </w:rPr>
        <w:t xml:space="preserve"> Material for Review</w:t>
      </w:r>
    </w:p>
    <w:p w:rsidR="00416804" w:rsidRDefault="00416804"/>
    <w:p w:rsidR="00416804" w:rsidRDefault="00416804"/>
    <w:tbl>
      <w:tblPr>
        <w:tblW w:w="13693" w:type="dxa"/>
        <w:tblInd w:w="95" w:type="dxa"/>
        <w:tblLayout w:type="fixed"/>
        <w:tblLook w:val="04A0" w:firstRow="1" w:lastRow="0" w:firstColumn="1" w:lastColumn="0" w:noHBand="0" w:noVBand="1"/>
      </w:tblPr>
      <w:tblGrid>
        <w:gridCol w:w="1739"/>
        <w:gridCol w:w="227"/>
        <w:gridCol w:w="1339"/>
        <w:gridCol w:w="4358"/>
        <w:gridCol w:w="546"/>
        <w:gridCol w:w="444"/>
        <w:gridCol w:w="990"/>
        <w:gridCol w:w="810"/>
        <w:gridCol w:w="928"/>
        <w:gridCol w:w="1052"/>
        <w:gridCol w:w="1260"/>
      </w:tblGrid>
      <w:tr w:rsidR="00A034E0" w:rsidRPr="00A034E0" w:rsidTr="00A034E0">
        <w:trPr>
          <w:trHeight w:val="315"/>
        </w:trPr>
        <w:tc>
          <w:tcPr>
            <w:tcW w:w="13693" w:type="dxa"/>
            <w:gridSpan w:val="11"/>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 xml:space="preserve">Table S1. Phyllosilicate samples used in this study, their source origins, structural and chemical analyses to confirm their identifications, LRS measurements made in this study, and availability of Raman data of same mineral in Rruff database. </w:t>
            </w:r>
          </w:p>
        </w:tc>
      </w:tr>
      <w:tr w:rsidR="00A034E0" w:rsidRPr="00A034E0" w:rsidTr="00A034E0">
        <w:trPr>
          <w:trHeight w:val="1890"/>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34E0" w:rsidRPr="00A034E0" w:rsidRDefault="00A034E0" w:rsidP="00A034E0">
            <w:pPr>
              <w:jc w:val="cente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sub-groups in phyllosilicates</w:t>
            </w:r>
          </w:p>
        </w:tc>
        <w:tc>
          <w:tcPr>
            <w:tcW w:w="1566" w:type="dxa"/>
            <w:gridSpan w:val="2"/>
            <w:tcBorders>
              <w:top w:val="single" w:sz="4" w:space="0" w:color="auto"/>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 xml:space="preserve">sample # </w:t>
            </w:r>
          </w:p>
        </w:tc>
        <w:tc>
          <w:tcPr>
            <w:tcW w:w="4358" w:type="dxa"/>
            <w:tcBorders>
              <w:top w:val="single" w:sz="4" w:space="0" w:color="auto"/>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source origin</w:t>
            </w:r>
          </w:p>
        </w:tc>
        <w:tc>
          <w:tcPr>
            <w:tcW w:w="990" w:type="dxa"/>
            <w:gridSpan w:val="2"/>
            <w:tcBorders>
              <w:top w:val="single" w:sz="4" w:space="0" w:color="auto"/>
              <w:left w:val="nil"/>
              <w:bottom w:val="single" w:sz="4" w:space="0" w:color="auto"/>
              <w:right w:val="single" w:sz="4" w:space="0" w:color="auto"/>
            </w:tcBorders>
            <w:shd w:val="clear" w:color="auto" w:fill="auto"/>
            <w:vAlign w:val="center"/>
            <w:hideMark/>
          </w:tcPr>
          <w:p w:rsidR="00A034E0" w:rsidRPr="00A034E0" w:rsidRDefault="00A034E0" w:rsidP="00A034E0">
            <w:pPr>
              <w:jc w:val="cente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 xml:space="preserve">laser </w:t>
            </w:r>
            <w:r w:rsidRPr="00A034E0">
              <w:rPr>
                <w:rFonts w:ascii="Symbol" w:eastAsia="Times New Roman" w:hAnsi="Symbol" w:cs="Times New Roman"/>
                <w:b/>
                <w:bCs/>
                <w:color w:val="000000"/>
                <w:sz w:val="20"/>
                <w:szCs w:val="20"/>
              </w:rPr>
              <w:t></w:t>
            </w:r>
            <w:r w:rsidRPr="00A034E0">
              <w:rPr>
                <w:rFonts w:ascii="Symbol" w:eastAsia="Times New Roman" w:hAnsi="Symbol" w:cs="Times New Roman"/>
                <w:b/>
                <w:bCs/>
                <w:color w:val="000000"/>
                <w:sz w:val="20"/>
                <w:szCs w:val="20"/>
              </w:rPr>
              <w:t></w:t>
            </w:r>
            <w:r w:rsidRPr="00A034E0">
              <w:rPr>
                <w:rFonts w:ascii="Arial Narrow" w:eastAsia="Times New Roman" w:hAnsi="Arial Narrow" w:cs="Times New Roman"/>
                <w:b/>
                <w:bCs/>
                <w:color w:val="000000"/>
                <w:sz w:val="20"/>
                <w:szCs w:val="20"/>
              </w:rPr>
              <w:t>(nm) used in this study</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A034E0" w:rsidRPr="00A034E0" w:rsidRDefault="00A034E0" w:rsidP="00A034E0">
            <w:pPr>
              <w:jc w:val="cente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 xml:space="preserve">Raman spectra in figures </w:t>
            </w:r>
          </w:p>
        </w:tc>
        <w:tc>
          <w:tcPr>
            <w:tcW w:w="810" w:type="dxa"/>
            <w:tcBorders>
              <w:top w:val="single" w:sz="4" w:space="0" w:color="auto"/>
              <w:left w:val="nil"/>
              <w:bottom w:val="single" w:sz="4" w:space="0" w:color="auto"/>
              <w:right w:val="single" w:sz="4" w:space="0" w:color="auto"/>
            </w:tcBorders>
            <w:shd w:val="clear" w:color="auto" w:fill="auto"/>
            <w:vAlign w:val="center"/>
            <w:hideMark/>
          </w:tcPr>
          <w:p w:rsidR="00A034E0" w:rsidRPr="00A034E0" w:rsidRDefault="00A034E0" w:rsidP="00A034E0">
            <w:pPr>
              <w:jc w:val="cente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Raman peak info</w:t>
            </w:r>
          </w:p>
        </w:tc>
        <w:tc>
          <w:tcPr>
            <w:tcW w:w="928" w:type="dxa"/>
            <w:tcBorders>
              <w:top w:val="single" w:sz="4" w:space="0" w:color="auto"/>
              <w:left w:val="nil"/>
              <w:bottom w:val="single" w:sz="4" w:space="0" w:color="auto"/>
              <w:right w:val="single" w:sz="4" w:space="0" w:color="auto"/>
            </w:tcBorders>
            <w:shd w:val="clear" w:color="auto" w:fill="auto"/>
            <w:vAlign w:val="center"/>
            <w:hideMark/>
          </w:tcPr>
          <w:p w:rsidR="00A034E0" w:rsidRPr="00A034E0" w:rsidRDefault="00A034E0" w:rsidP="00A034E0">
            <w:pPr>
              <w:jc w:val="cente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 xml:space="preserve">laser </w:t>
            </w:r>
            <w:r w:rsidRPr="00A034E0">
              <w:rPr>
                <w:rFonts w:ascii="Calibri" w:eastAsia="Times New Roman" w:hAnsi="Calibri" w:cs="Times New Roman"/>
                <w:b/>
                <w:bCs/>
                <w:color w:val="000000"/>
                <w:sz w:val="20"/>
                <w:szCs w:val="20"/>
              </w:rPr>
              <w:t>λ</w:t>
            </w:r>
            <w:r w:rsidRPr="00A034E0">
              <w:rPr>
                <w:rFonts w:ascii="Arial Narrow" w:eastAsia="Times New Roman" w:hAnsi="Arial Narrow" w:cs="Times New Roman"/>
                <w:b/>
                <w:bCs/>
                <w:color w:val="000000"/>
                <w:sz w:val="20"/>
                <w:szCs w:val="20"/>
              </w:rPr>
              <w:t xml:space="preserve"> (nm) used for same mineral in Rruff database </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rsidR="00A034E0" w:rsidRPr="00A034E0" w:rsidRDefault="00A034E0" w:rsidP="00A034E0">
            <w:pPr>
              <w:jc w:val="cente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Chemistry</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A034E0" w:rsidRPr="00A034E0" w:rsidRDefault="00A034E0" w:rsidP="00A034E0">
            <w:pPr>
              <w:jc w:val="cente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XRD confirmation</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Group 1</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9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 </w:t>
            </w:r>
          </w:p>
        </w:tc>
        <w:tc>
          <w:tcPr>
            <w:tcW w:w="1052"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kaolinite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AW, 296</w:t>
            </w:r>
          </w:p>
        </w:tc>
        <w:tc>
          <w:tcPr>
            <w:tcW w:w="4358" w:type="dxa"/>
            <w:tcBorders>
              <w:top w:val="nil"/>
              <w:left w:val="nil"/>
              <w:bottom w:val="single" w:sz="4" w:space="0" w:color="auto"/>
              <w:right w:val="single" w:sz="4" w:space="0" w:color="auto"/>
            </w:tcBorders>
            <w:shd w:val="clear" w:color="auto" w:fill="auto"/>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Kao-ling, Jingdezhen county, Jiangxi, China</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633, 532, 442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 5</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kaolinite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CMS, KGa-1</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Washington County, GA, USA</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633, 532, 442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 5</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[2,5]</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[1]</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kaolinite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CMS, KGa-2</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Warren County, GA, USA</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633, 532, 442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 5</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[2,5]</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[1]</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serpentine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 xml:space="preserve">EPSC, solid mass </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Lake Vahalla, NJ,USA, by Bob Stephens</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Fig.6</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serpentine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EPSC, short fiber</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Lake Vahalla, NJ,USA by Bob Stephens</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Fig.6</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52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antigorite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JDP, 38-NZ-62-5</w:t>
            </w:r>
          </w:p>
        </w:tc>
        <w:tc>
          <w:tcPr>
            <w:tcW w:w="4358" w:type="dxa"/>
            <w:tcBorders>
              <w:top w:val="nil"/>
              <w:left w:val="nil"/>
              <w:bottom w:val="single" w:sz="4" w:space="0" w:color="auto"/>
              <w:right w:val="single" w:sz="4" w:space="0" w:color="auto"/>
            </w:tcBorders>
            <w:shd w:val="clear" w:color="auto" w:fill="auto"/>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veins in dunite mylonite, Milford Sound, South Island, New Zealand</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Fig.6</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sz w:val="20"/>
                <w:szCs w:val="20"/>
              </w:rPr>
            </w:pPr>
            <w:r w:rsidRPr="00A034E0">
              <w:rPr>
                <w:rFonts w:ascii="Arial Narrow" w:eastAsia="Times New Roman" w:hAnsi="Arial Narrow" w:cs="Times New Roman"/>
                <w:sz w:val="20"/>
                <w:szCs w:val="20"/>
              </w:rPr>
              <w:t>532, 785</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[3]</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[3],[4]</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antigorite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JDP, Kit -59</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xml:space="preserve">unknown </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Fig.6</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600"/>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lizardite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JDP, 19-NI-63A</w:t>
            </w:r>
          </w:p>
        </w:tc>
        <w:tc>
          <w:tcPr>
            <w:tcW w:w="4358" w:type="dxa"/>
            <w:tcBorders>
              <w:top w:val="nil"/>
              <w:left w:val="nil"/>
              <w:bottom w:val="single" w:sz="4" w:space="0" w:color="auto"/>
              <w:right w:val="single" w:sz="4" w:space="0" w:color="auto"/>
            </w:tcBorders>
            <w:shd w:val="clear" w:color="auto" w:fill="auto"/>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Vein in serpentine, Joe No.5 Pit, Union Carbride Corp., New Idria, San Benito County, CA</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Fig.6</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sz w:val="20"/>
                <w:szCs w:val="20"/>
              </w:rPr>
            </w:pPr>
            <w:r w:rsidRPr="00A034E0">
              <w:rPr>
                <w:rFonts w:ascii="Arial Narrow" w:eastAsia="Times New Roman" w:hAnsi="Arial Narrow" w:cs="Times New Roman"/>
                <w:sz w:val="20"/>
                <w:szCs w:val="20"/>
              </w:rPr>
              <w:t>532, 785</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[3]</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[3],[4]</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orthochrysotile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AW, 07</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unknown</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Fig.6</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clinohrysotile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JDP, 14-NI-63A</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Butler Estate chrome mine, New Idria, San Benito County, CA</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Fig.6</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sz w:val="20"/>
                <w:szCs w:val="20"/>
              </w:rPr>
            </w:pPr>
            <w:r w:rsidRPr="00A034E0">
              <w:rPr>
                <w:rFonts w:ascii="Arial Narrow" w:eastAsia="Times New Roman" w:hAnsi="Arial Narrow" w:cs="Times New Roman"/>
                <w:sz w:val="20"/>
                <w:szCs w:val="20"/>
              </w:rPr>
              <w:t>532, 785</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[3]</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[3],[4]</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Group 2</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 </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90" w:type="dxa"/>
            <w:tcBorders>
              <w:top w:val="nil"/>
              <w:left w:val="nil"/>
              <w:bottom w:val="nil"/>
              <w:right w:val="nil"/>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 </w:t>
            </w:r>
          </w:p>
        </w:tc>
        <w:tc>
          <w:tcPr>
            <w:tcW w:w="1052" w:type="dxa"/>
            <w:tcBorders>
              <w:top w:val="nil"/>
              <w:left w:val="nil"/>
              <w:bottom w:val="nil"/>
              <w:right w:val="nil"/>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pyrophillite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EPSC, YS</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York Spring, PA</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Fig.8</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pyrophillite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JDP, HB</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xml:space="preserve"> Hillsborough, NC </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Fig.8</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talc</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EPSC, 484_2</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St. Lawerence County, NY,USA by A. B. Cozzens</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Fig.9</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514, 532, 785</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[6]</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sz w:val="20"/>
                <w:szCs w:val="20"/>
              </w:rPr>
            </w:pPr>
            <w:r w:rsidRPr="00A034E0">
              <w:rPr>
                <w:rFonts w:ascii="Arial Narrow" w:eastAsia="Times New Roman" w:hAnsi="Arial Narrow" w:cs="Times New Roman"/>
                <w:sz w:val="20"/>
                <w:szCs w:val="20"/>
              </w:rPr>
              <w:t>[4]</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lastRenderedPageBreak/>
              <w:t>talc</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EPSC, 61</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Butte, Montana, USA</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Fig.9</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talc</w:t>
            </w:r>
          </w:p>
        </w:tc>
        <w:tc>
          <w:tcPr>
            <w:tcW w:w="1566" w:type="dxa"/>
            <w:gridSpan w:val="2"/>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AW, 08</w:t>
            </w:r>
          </w:p>
        </w:tc>
        <w:tc>
          <w:tcPr>
            <w:tcW w:w="4358" w:type="dxa"/>
            <w:tcBorders>
              <w:top w:val="nil"/>
              <w:left w:val="nil"/>
              <w:bottom w:val="single" w:sz="4" w:space="0" w:color="auto"/>
              <w:right w:val="single" w:sz="4" w:space="0" w:color="auto"/>
            </w:tcBorders>
            <w:shd w:val="clear" w:color="000000" w:fill="F2F2F2"/>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unknown</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Fig.9</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minnesotaite (Fe-talc)</w:t>
            </w:r>
          </w:p>
        </w:tc>
        <w:tc>
          <w:tcPr>
            <w:tcW w:w="1566" w:type="dxa"/>
            <w:gridSpan w:val="2"/>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AW, 1208</w:t>
            </w:r>
          </w:p>
        </w:tc>
        <w:tc>
          <w:tcPr>
            <w:tcW w:w="4358" w:type="dxa"/>
            <w:tcBorders>
              <w:top w:val="nil"/>
              <w:left w:val="nil"/>
              <w:bottom w:val="single" w:sz="4" w:space="0" w:color="auto"/>
              <w:right w:val="single" w:sz="4" w:space="0" w:color="auto"/>
            </w:tcBorders>
            <w:shd w:val="clear" w:color="000000" w:fill="F2F2F2"/>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unknown</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Fig.9</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[6]</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Group 3</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9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 </w:t>
            </w:r>
          </w:p>
        </w:tc>
        <w:tc>
          <w:tcPr>
            <w:tcW w:w="1052"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muscovite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AW, 114</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unknown</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Fig.10</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514, 532, 785</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muscovite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EPSC, 458-11</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Paris, ME</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Fig.10</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[6]</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sz w:val="20"/>
                <w:szCs w:val="20"/>
              </w:rPr>
            </w:pPr>
            <w:r w:rsidRPr="00A034E0">
              <w:rPr>
                <w:rFonts w:ascii="Arial Narrow" w:eastAsia="Times New Roman" w:hAnsi="Arial Narrow" w:cs="Times New Roman"/>
                <w:sz w:val="20"/>
                <w:szCs w:val="20"/>
              </w:rPr>
              <w:t>[4]</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muscovite (metamorphic)</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EPSC, 484-2</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Gouveneur, NY,</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Fig.10</w:t>
            </w:r>
          </w:p>
        </w:tc>
        <w:tc>
          <w:tcPr>
            <w:tcW w:w="81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sz w:val="20"/>
                <w:szCs w:val="20"/>
              </w:rPr>
            </w:pPr>
            <w:r w:rsidRPr="00A034E0">
              <w:rPr>
                <w:rFonts w:ascii="Arial Narrow" w:eastAsia="Times New Roman" w:hAnsi="Arial Narrow" w:cs="Times New Roman"/>
                <w:sz w:val="20"/>
                <w:szCs w:val="20"/>
              </w:rPr>
              <w:t>[4]</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paragonite (Na muscovite)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EPSC, 459-1</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xml:space="preserve">unknown </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Fig.10</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514, 785</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[6]</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sz w:val="20"/>
                <w:szCs w:val="20"/>
              </w:rPr>
            </w:pPr>
            <w:r w:rsidRPr="00A034E0">
              <w:rPr>
                <w:rFonts w:ascii="Arial Narrow" w:eastAsia="Times New Roman" w:hAnsi="Arial Narrow" w:cs="Times New Roman"/>
                <w:sz w:val="20"/>
                <w:szCs w:val="20"/>
              </w:rPr>
              <w:t>[4]</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lepidolite (Li-muscovite)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 xml:space="preserve">EPSC, 460-5 </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Taos County, Embudo, NM</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sz w:val="20"/>
                <w:szCs w:val="20"/>
              </w:rPr>
            </w:pPr>
            <w:r w:rsidRPr="00A034E0">
              <w:rPr>
                <w:rFonts w:ascii="Arial Narrow" w:eastAsia="Times New Roman" w:hAnsi="Arial Narrow" w:cs="Times New Roman"/>
                <w:sz w:val="20"/>
                <w:szCs w:val="20"/>
              </w:rPr>
              <w:t>Fig.10</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sz w:val="20"/>
                <w:szCs w:val="20"/>
              </w:rPr>
            </w:pPr>
            <w:r w:rsidRPr="00A034E0">
              <w:rPr>
                <w:rFonts w:ascii="Arial Narrow" w:eastAsia="Times New Roman" w:hAnsi="Arial Narrow" w:cs="Times New Roman"/>
                <w:sz w:val="20"/>
                <w:szCs w:val="20"/>
              </w:rPr>
              <w:t>785</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[6]</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sz w:val="20"/>
                <w:szCs w:val="20"/>
              </w:rPr>
            </w:pPr>
            <w:r w:rsidRPr="00A034E0">
              <w:rPr>
                <w:rFonts w:ascii="Arial Narrow" w:eastAsia="Times New Roman" w:hAnsi="Arial Narrow" w:cs="Times New Roman"/>
                <w:sz w:val="20"/>
                <w:szCs w:val="20"/>
              </w:rPr>
              <w:t>[4]</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glauconite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18"/>
                <w:szCs w:val="18"/>
              </w:rPr>
            </w:pPr>
            <w:r w:rsidRPr="00A034E0">
              <w:rPr>
                <w:rFonts w:ascii="Arial Narrow" w:eastAsia="Times New Roman" w:hAnsi="Arial Narrow" w:cs="Times New Roman"/>
                <w:sz w:val="18"/>
                <w:szCs w:val="18"/>
              </w:rPr>
              <w:t>801C005, 02w124</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Ocean drill at Pigafetta Basin, NW pacific [7]</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sz w:val="20"/>
                <w:szCs w:val="20"/>
              </w:rPr>
            </w:pPr>
            <w:r w:rsidRPr="00A034E0">
              <w:rPr>
                <w:rFonts w:ascii="Arial Narrow" w:eastAsia="Times New Roman" w:hAnsi="Arial Narrow" w:cs="Times New Roman"/>
                <w:sz w:val="20"/>
                <w:szCs w:val="20"/>
              </w:rPr>
              <w:t>Fig. 10</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sz w:val="20"/>
                <w:szCs w:val="20"/>
              </w:rPr>
            </w:pPr>
            <w:r w:rsidRPr="00A034E0">
              <w:rPr>
                <w:rFonts w:ascii="Arial Narrow" w:eastAsia="Times New Roman" w:hAnsi="Arial Narrow" w:cs="Times New Roman"/>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[6]</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sz w:val="20"/>
                <w:szCs w:val="20"/>
              </w:rPr>
            </w:pPr>
            <w:r w:rsidRPr="00A034E0">
              <w:rPr>
                <w:rFonts w:ascii="Arial Narrow" w:eastAsia="Times New Roman" w:hAnsi="Arial Narrow" w:cs="Times New Roman"/>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margarite (Ca-muscovite)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EPSC, 454-9</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Chester, MA by  Fred Pough</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Fig.10</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532, 785</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[6]</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eastonite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JDP</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Easton, PA</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Fig.11</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532, 785</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[6]</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phlogopite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AW, 403</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unknown</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Fig.11</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514, 532, 785</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[6]</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phlogopite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EPSC, 462-18</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New York, NY, by Fred Pough</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Fig.11</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[6]</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sz w:val="20"/>
                <w:szCs w:val="20"/>
              </w:rPr>
            </w:pPr>
            <w:r w:rsidRPr="00A034E0">
              <w:rPr>
                <w:rFonts w:ascii="Arial Narrow" w:eastAsia="Times New Roman" w:hAnsi="Arial Narrow" w:cs="Times New Roman"/>
                <w:sz w:val="20"/>
                <w:szCs w:val="20"/>
              </w:rPr>
              <w:t>[4]</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 xml:space="preserve">biotite </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ASU, 840</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unknown</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Fig.11</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[6]</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xml:space="preserve">biotite </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AW, 228</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Unknown</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Fig.11</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[6]</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xml:space="preserve">biotite </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EPSC,  STR</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xml:space="preserve">Pennington Co, Sylvan Lake, SD, </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Fig.11</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[6]</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xml:space="preserve">lepidomelane </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AW, 80459</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unknown</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Fig.11</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[6]</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Group 4</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9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 </w:t>
            </w:r>
          </w:p>
        </w:tc>
        <w:tc>
          <w:tcPr>
            <w:tcW w:w="1052"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Ca_montomorrilonite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CMS, STx_1</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Manning formation, Jackson group (eocene), Gronzales county, TX</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 12, 13</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[2,5]</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[1]</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Ca_montomorrilonite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CMS, SAz_2</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Bidahochi formation (pliocene), Apache County, AZ</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442, 325</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 12</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[2,5]</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[1]</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Na_montomorrilonite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CMS, SWy-1</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Newcastle formation (cretaceous), Crook County, WY</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442, 325</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 12</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[2,5]</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[1]</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Na_montomorrilonite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CMS, SWy-2</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Newcastle formation (cretaceous), Crook County, WY</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442, 325</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 12</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[2,5]</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[1]</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nontronite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CMS, NG-1</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Hohen Hagen,Germany</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Fig.13</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532, 785</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[2,5]</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[1]</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saponite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AKB rock</w:t>
            </w:r>
          </w:p>
        </w:tc>
        <w:tc>
          <w:tcPr>
            <w:tcW w:w="4358" w:type="dxa"/>
            <w:tcBorders>
              <w:top w:val="nil"/>
              <w:left w:val="nil"/>
              <w:bottom w:val="single" w:sz="4" w:space="0" w:color="auto"/>
              <w:right w:val="single" w:sz="4" w:space="0" w:color="auto"/>
            </w:tcBorders>
            <w:shd w:val="clear" w:color="auto" w:fill="auto"/>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1100 Ma Keweenawan North Shore Volcanic Group [8]</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633</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Fig.13</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FF0000"/>
                <w:sz w:val="20"/>
                <w:szCs w:val="20"/>
              </w:rPr>
            </w:pPr>
            <w:r w:rsidRPr="00A034E0">
              <w:rPr>
                <w:rFonts w:ascii="Arial Narrow" w:eastAsia="Times New Roman" w:hAnsi="Arial Narrow" w:cs="Times New Roman"/>
                <w:color w:val="FF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vermiculite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EPSC, 1069</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unknown</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 14</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532, 785</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[6]</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zonalite  (vermiculite var)</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EPSC, N480-2</w:t>
            </w:r>
          </w:p>
        </w:tc>
        <w:tc>
          <w:tcPr>
            <w:tcW w:w="4358" w:type="dxa"/>
            <w:tcBorders>
              <w:top w:val="nil"/>
              <w:left w:val="nil"/>
              <w:bottom w:val="single" w:sz="4" w:space="0" w:color="auto"/>
              <w:right w:val="single" w:sz="4" w:space="0" w:color="auto"/>
            </w:tcBorders>
            <w:shd w:val="clear" w:color="auto" w:fill="auto"/>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Lincoln Co., MT, Porter Chem. Co., Bull. 805, USGS pp 17-30</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Fig.14</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jeffersite (vermiculite var)</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EPSC, 480-4</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Libby MT, by Fred Pough</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Fig.14</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[6]</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Group_5</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9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b/>
                <w:bCs/>
                <w:color w:val="000000"/>
                <w:sz w:val="20"/>
                <w:szCs w:val="20"/>
              </w:rPr>
            </w:pPr>
            <w:r w:rsidRPr="00A034E0">
              <w:rPr>
                <w:rFonts w:ascii="Arial Narrow" w:eastAsia="Times New Roman" w:hAnsi="Arial Narrow" w:cs="Times New Roman"/>
                <w:b/>
                <w:bCs/>
                <w:color w:val="000000"/>
                <w:sz w:val="20"/>
                <w:szCs w:val="20"/>
              </w:rPr>
              <w:t> </w:t>
            </w:r>
          </w:p>
        </w:tc>
        <w:tc>
          <w:tcPr>
            <w:tcW w:w="1052"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chlorite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ASU, WAR-1924</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unknown</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Fig.15</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penninite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AW, 203</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unknown</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Fig.15</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[6]</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clinochlore</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xml:space="preserve">EPSC, 468-4 </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xml:space="preserve">unknown </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Fig.15</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r>
      <w:tr w:rsidR="00A034E0" w:rsidRPr="00A034E0" w:rsidTr="00A034E0">
        <w:trPr>
          <w:trHeight w:val="315"/>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xml:space="preserve">ripidolite </w:t>
            </w:r>
          </w:p>
        </w:tc>
        <w:tc>
          <w:tcPr>
            <w:tcW w:w="1566" w:type="dxa"/>
            <w:gridSpan w:val="2"/>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CMS, CCa-1</w:t>
            </w:r>
          </w:p>
        </w:tc>
        <w:tc>
          <w:tcPr>
            <w:tcW w:w="435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Flagstaff Hill Eldorado County, CA, USA</w:t>
            </w:r>
          </w:p>
        </w:tc>
        <w:tc>
          <w:tcPr>
            <w:tcW w:w="990" w:type="dxa"/>
            <w:gridSpan w:val="2"/>
            <w:tcBorders>
              <w:top w:val="nil"/>
              <w:left w:val="nil"/>
              <w:bottom w:val="single" w:sz="4" w:space="0" w:color="auto"/>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532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Fig.15</w:t>
            </w:r>
          </w:p>
        </w:tc>
        <w:tc>
          <w:tcPr>
            <w:tcW w:w="810"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2</w:t>
            </w:r>
          </w:p>
        </w:tc>
        <w:tc>
          <w:tcPr>
            <w:tcW w:w="928"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center"/>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table 3, [2,5]</w:t>
            </w:r>
          </w:p>
        </w:tc>
        <w:tc>
          <w:tcPr>
            <w:tcW w:w="1260" w:type="dxa"/>
            <w:tcBorders>
              <w:top w:val="nil"/>
              <w:left w:val="nil"/>
              <w:bottom w:val="single" w:sz="4" w:space="0" w:color="auto"/>
              <w:right w:val="single" w:sz="4" w:space="0" w:color="auto"/>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[1]</w:t>
            </w:r>
          </w:p>
        </w:tc>
      </w:tr>
      <w:tr w:rsidR="00A034E0" w:rsidRPr="00A034E0" w:rsidTr="00A034E0">
        <w:trPr>
          <w:trHeight w:val="315"/>
        </w:trPr>
        <w:tc>
          <w:tcPr>
            <w:tcW w:w="7663" w:type="dxa"/>
            <w:gridSpan w:val="4"/>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[1]. Chipera &amp; Bish, 2001, Clays and Clay Minerals, Vol 49, p398-409</w:t>
            </w:r>
          </w:p>
        </w:tc>
        <w:tc>
          <w:tcPr>
            <w:tcW w:w="990" w:type="dxa"/>
            <w:gridSpan w:val="2"/>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9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28" w:type="dxa"/>
            <w:tcBorders>
              <w:top w:val="nil"/>
              <w:left w:val="nil"/>
              <w:bottom w:val="nil"/>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p>
        </w:tc>
        <w:tc>
          <w:tcPr>
            <w:tcW w:w="1052"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r>
      <w:tr w:rsidR="00A034E0" w:rsidRPr="00A034E0" w:rsidTr="00A034E0">
        <w:trPr>
          <w:trHeight w:val="315"/>
        </w:trPr>
        <w:tc>
          <w:tcPr>
            <w:tcW w:w="7663" w:type="dxa"/>
            <w:gridSpan w:val="4"/>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[2]. Mermut &amp; Cano, 2001, Clays and Clay Minerals, Vol 49, p381-386</w:t>
            </w:r>
          </w:p>
        </w:tc>
        <w:tc>
          <w:tcPr>
            <w:tcW w:w="990" w:type="dxa"/>
            <w:gridSpan w:val="2"/>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9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28" w:type="dxa"/>
            <w:tcBorders>
              <w:top w:val="nil"/>
              <w:left w:val="nil"/>
              <w:bottom w:val="nil"/>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p>
        </w:tc>
        <w:tc>
          <w:tcPr>
            <w:tcW w:w="1052"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r>
      <w:tr w:rsidR="00A034E0" w:rsidRPr="00A034E0" w:rsidTr="00A034E0">
        <w:trPr>
          <w:trHeight w:val="315"/>
        </w:trPr>
        <w:tc>
          <w:tcPr>
            <w:tcW w:w="7663" w:type="dxa"/>
            <w:gridSpan w:val="4"/>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[3]. Page &amp; Coleman, 1967, Geological Survey Research, paper 575-B, page B103-B107</w:t>
            </w:r>
          </w:p>
        </w:tc>
        <w:tc>
          <w:tcPr>
            <w:tcW w:w="990" w:type="dxa"/>
            <w:gridSpan w:val="2"/>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9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28" w:type="dxa"/>
            <w:tcBorders>
              <w:top w:val="nil"/>
              <w:left w:val="nil"/>
              <w:bottom w:val="nil"/>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p>
        </w:tc>
        <w:tc>
          <w:tcPr>
            <w:tcW w:w="1052"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r>
      <w:tr w:rsidR="00A034E0" w:rsidRPr="00A034E0" w:rsidTr="00A034E0">
        <w:trPr>
          <w:trHeight w:val="315"/>
        </w:trPr>
        <w:tc>
          <w:tcPr>
            <w:tcW w:w="1966" w:type="dxa"/>
            <w:gridSpan w:val="2"/>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[4]. XRD, this study</w:t>
            </w:r>
          </w:p>
        </w:tc>
        <w:tc>
          <w:tcPr>
            <w:tcW w:w="1339"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4358"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90" w:type="dxa"/>
            <w:gridSpan w:val="2"/>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9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28" w:type="dxa"/>
            <w:tcBorders>
              <w:top w:val="nil"/>
              <w:left w:val="nil"/>
              <w:bottom w:val="nil"/>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p>
        </w:tc>
        <w:tc>
          <w:tcPr>
            <w:tcW w:w="1052"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r>
      <w:tr w:rsidR="00A034E0" w:rsidRPr="00A034E0" w:rsidTr="00A034E0">
        <w:trPr>
          <w:trHeight w:val="315"/>
        </w:trPr>
        <w:tc>
          <w:tcPr>
            <w:tcW w:w="8653" w:type="dxa"/>
            <w:gridSpan w:val="6"/>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[5]. Van Olphena &amp; Fripiat, Data Handbook for Clay Minerals and OtherNon-metallic Minerals, by Pergamon Press</w:t>
            </w:r>
          </w:p>
        </w:tc>
        <w:tc>
          <w:tcPr>
            <w:tcW w:w="99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28" w:type="dxa"/>
            <w:tcBorders>
              <w:top w:val="nil"/>
              <w:left w:val="nil"/>
              <w:bottom w:val="nil"/>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p>
        </w:tc>
        <w:tc>
          <w:tcPr>
            <w:tcW w:w="1052"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r>
      <w:tr w:rsidR="00A034E0" w:rsidRPr="00A034E0" w:rsidTr="00A034E0">
        <w:trPr>
          <w:trHeight w:val="315"/>
        </w:trPr>
        <w:tc>
          <w:tcPr>
            <w:tcW w:w="1966" w:type="dxa"/>
            <w:gridSpan w:val="2"/>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r w:rsidRPr="00A034E0">
              <w:rPr>
                <w:rFonts w:ascii="Arial Narrow" w:eastAsia="Times New Roman" w:hAnsi="Arial Narrow" w:cs="Times New Roman"/>
                <w:sz w:val="20"/>
                <w:szCs w:val="20"/>
              </w:rPr>
              <w:t>[6]. EMPA, this study</w:t>
            </w:r>
          </w:p>
        </w:tc>
        <w:tc>
          <w:tcPr>
            <w:tcW w:w="1339"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p>
        </w:tc>
        <w:tc>
          <w:tcPr>
            <w:tcW w:w="4904" w:type="dxa"/>
            <w:gridSpan w:val="2"/>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p>
        </w:tc>
        <w:tc>
          <w:tcPr>
            <w:tcW w:w="444"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p>
        </w:tc>
        <w:tc>
          <w:tcPr>
            <w:tcW w:w="99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p>
        </w:tc>
        <w:tc>
          <w:tcPr>
            <w:tcW w:w="81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p>
        </w:tc>
        <w:tc>
          <w:tcPr>
            <w:tcW w:w="928"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p>
        </w:tc>
        <w:tc>
          <w:tcPr>
            <w:tcW w:w="1052"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p>
        </w:tc>
        <w:tc>
          <w:tcPr>
            <w:tcW w:w="126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sz w:val="20"/>
                <w:szCs w:val="20"/>
              </w:rPr>
            </w:pPr>
          </w:p>
        </w:tc>
      </w:tr>
      <w:tr w:rsidR="00A034E0" w:rsidRPr="00A034E0" w:rsidTr="00A034E0">
        <w:trPr>
          <w:trHeight w:val="315"/>
        </w:trPr>
        <w:tc>
          <w:tcPr>
            <w:tcW w:w="8209" w:type="dxa"/>
            <w:gridSpan w:val="5"/>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[7] Wang and Valentine, 2002,  abstract #1370, 33th LPSC</w:t>
            </w:r>
          </w:p>
        </w:tc>
        <w:tc>
          <w:tcPr>
            <w:tcW w:w="444"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9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28" w:type="dxa"/>
            <w:tcBorders>
              <w:top w:val="nil"/>
              <w:left w:val="nil"/>
              <w:bottom w:val="nil"/>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p>
        </w:tc>
        <w:tc>
          <w:tcPr>
            <w:tcW w:w="1052"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r>
      <w:tr w:rsidR="00A034E0" w:rsidRPr="00A034E0" w:rsidTr="00A034E0">
        <w:trPr>
          <w:trHeight w:val="315"/>
        </w:trPr>
        <w:tc>
          <w:tcPr>
            <w:tcW w:w="8209" w:type="dxa"/>
            <w:gridSpan w:val="5"/>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r w:rsidRPr="00A034E0">
              <w:rPr>
                <w:rFonts w:ascii="Arial Narrow" w:eastAsia="Times New Roman" w:hAnsi="Arial Narrow" w:cs="Times New Roman"/>
                <w:color w:val="000000"/>
                <w:sz w:val="20"/>
                <w:szCs w:val="20"/>
              </w:rPr>
              <w:t>[8] Wang Alian, Jolliff, B.L., and Haskin L.A. (1999)</w:t>
            </w:r>
            <w:r>
              <w:rPr>
                <w:rFonts w:ascii="Arial Narrow" w:eastAsia="Times New Roman" w:hAnsi="Arial Narrow" w:cs="Times New Roman"/>
                <w:color w:val="000000"/>
                <w:sz w:val="20"/>
                <w:szCs w:val="20"/>
              </w:rPr>
              <w:t>,</w:t>
            </w:r>
            <w:r w:rsidRPr="00A034E0">
              <w:rPr>
                <w:rFonts w:ascii="Arial Narrow" w:eastAsia="Times New Roman" w:hAnsi="Arial Narrow" w:cs="Times New Roman"/>
                <w:color w:val="000000"/>
                <w:sz w:val="20"/>
                <w:szCs w:val="20"/>
              </w:rPr>
              <w:t xml:space="preserve"> J. Geophys. Res., 104, 27067 -27077</w:t>
            </w:r>
          </w:p>
        </w:tc>
        <w:tc>
          <w:tcPr>
            <w:tcW w:w="444"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9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81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928" w:type="dxa"/>
            <w:tcBorders>
              <w:top w:val="nil"/>
              <w:left w:val="nil"/>
              <w:bottom w:val="nil"/>
              <w:right w:val="nil"/>
            </w:tcBorders>
            <w:shd w:val="clear" w:color="auto" w:fill="auto"/>
            <w:noWrap/>
            <w:vAlign w:val="bottom"/>
            <w:hideMark/>
          </w:tcPr>
          <w:p w:rsidR="00A034E0" w:rsidRPr="00A034E0" w:rsidRDefault="00A034E0" w:rsidP="00A034E0">
            <w:pPr>
              <w:jc w:val="center"/>
              <w:rPr>
                <w:rFonts w:ascii="Arial Narrow" w:eastAsia="Times New Roman" w:hAnsi="Arial Narrow" w:cs="Times New Roman"/>
                <w:color w:val="000000"/>
                <w:sz w:val="20"/>
                <w:szCs w:val="20"/>
              </w:rPr>
            </w:pPr>
          </w:p>
        </w:tc>
        <w:tc>
          <w:tcPr>
            <w:tcW w:w="1052"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c>
          <w:tcPr>
            <w:tcW w:w="1260" w:type="dxa"/>
            <w:tcBorders>
              <w:top w:val="nil"/>
              <w:left w:val="nil"/>
              <w:bottom w:val="nil"/>
              <w:right w:val="nil"/>
            </w:tcBorders>
            <w:shd w:val="clear" w:color="auto" w:fill="auto"/>
            <w:noWrap/>
            <w:vAlign w:val="bottom"/>
            <w:hideMark/>
          </w:tcPr>
          <w:p w:rsidR="00A034E0" w:rsidRPr="00A034E0" w:rsidRDefault="00A034E0" w:rsidP="00A034E0">
            <w:pPr>
              <w:rPr>
                <w:rFonts w:ascii="Arial Narrow" w:eastAsia="Times New Roman" w:hAnsi="Arial Narrow" w:cs="Times New Roman"/>
                <w:color w:val="000000"/>
                <w:sz w:val="20"/>
                <w:szCs w:val="20"/>
              </w:rPr>
            </w:pPr>
          </w:p>
        </w:tc>
      </w:tr>
    </w:tbl>
    <w:p w:rsidR="00F04952" w:rsidRDefault="00F04952"/>
    <w:p w:rsidR="00F04952" w:rsidRDefault="00F04952">
      <w:r>
        <w:br w:type="page"/>
      </w:r>
    </w:p>
    <w:tbl>
      <w:tblPr>
        <w:tblW w:w="13821" w:type="dxa"/>
        <w:tblInd w:w="95" w:type="dxa"/>
        <w:tblLook w:val="04A0" w:firstRow="1" w:lastRow="0" w:firstColumn="1" w:lastColumn="0" w:noHBand="0" w:noVBand="1"/>
      </w:tblPr>
      <w:tblGrid>
        <w:gridCol w:w="1853"/>
        <w:gridCol w:w="882"/>
        <w:gridCol w:w="997"/>
        <w:gridCol w:w="1225"/>
        <w:gridCol w:w="1159"/>
        <w:gridCol w:w="1100"/>
        <w:gridCol w:w="1064"/>
        <w:gridCol w:w="1219"/>
        <w:gridCol w:w="1060"/>
        <w:gridCol w:w="1060"/>
        <w:gridCol w:w="1060"/>
        <w:gridCol w:w="1240"/>
      </w:tblGrid>
      <w:tr w:rsidR="00F04952" w:rsidRPr="00F04952" w:rsidTr="00F04952">
        <w:trPr>
          <w:trHeight w:val="255"/>
        </w:trPr>
        <w:tc>
          <w:tcPr>
            <w:tcW w:w="9401" w:type="dxa"/>
            <w:gridSpan w:val="8"/>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Table 2. Raman peak positions of typical phyllosilicates from this study (bold letter = strong Raman peaks)</w:t>
            </w:r>
          </w:p>
        </w:tc>
        <w:tc>
          <w:tcPr>
            <w:tcW w:w="1060" w:type="dxa"/>
            <w:tcBorders>
              <w:top w:val="nil"/>
              <w:left w:val="nil"/>
              <w:bottom w:val="nil"/>
              <w:right w:val="nil"/>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p>
        </w:tc>
        <w:tc>
          <w:tcPr>
            <w:tcW w:w="1060" w:type="dxa"/>
            <w:tcBorders>
              <w:top w:val="nil"/>
              <w:left w:val="nil"/>
              <w:bottom w:val="nil"/>
              <w:right w:val="nil"/>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p>
        </w:tc>
        <w:tc>
          <w:tcPr>
            <w:tcW w:w="1060" w:type="dxa"/>
            <w:tcBorders>
              <w:top w:val="nil"/>
              <w:left w:val="nil"/>
              <w:bottom w:val="nil"/>
              <w:right w:val="nil"/>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p>
        </w:tc>
        <w:tc>
          <w:tcPr>
            <w:tcW w:w="1240" w:type="dxa"/>
            <w:tcBorders>
              <w:top w:val="nil"/>
              <w:left w:val="nil"/>
              <w:bottom w:val="nil"/>
              <w:right w:val="nil"/>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p>
        </w:tc>
      </w:tr>
      <w:tr w:rsidR="00F04952" w:rsidRPr="00F04952" w:rsidTr="00F04952">
        <w:trPr>
          <w:trHeight w:val="255"/>
        </w:trPr>
        <w:tc>
          <w:tcPr>
            <w:tcW w:w="18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Group#</w:t>
            </w:r>
          </w:p>
        </w:tc>
        <w:tc>
          <w:tcPr>
            <w:tcW w:w="863"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Group #1</w:t>
            </w:r>
          </w:p>
        </w:tc>
        <w:tc>
          <w:tcPr>
            <w:tcW w:w="997"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225"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159"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051"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Group #2</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189"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Group #3</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Stacking sequences</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T-Oc</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T-Oc-T</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T-Oc-T---A</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Mineral groups</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kaolinite</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kaolinite</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lizardite</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antigorite</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pyrophillite</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talc</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Minnesotaite</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muscovite</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paragonite</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lepidolite</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glauconite</w:t>
            </w:r>
          </w:p>
        </w:tc>
      </w:tr>
      <w:tr w:rsidR="00F04952" w:rsidRPr="00F04952" w:rsidTr="00F04952">
        <w:trPr>
          <w:trHeight w:val="270"/>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sz w:val="18"/>
                <w:szCs w:val="18"/>
              </w:rPr>
            </w:pPr>
            <w:r w:rsidRPr="00F04952">
              <w:rPr>
                <w:rFonts w:ascii="Arial Narrow" w:eastAsia="Times New Roman" w:hAnsi="Arial Narrow" w:cs="Times New Roman"/>
                <w:sz w:val="18"/>
                <w:szCs w:val="18"/>
              </w:rPr>
              <w:t> </w:t>
            </w:r>
          </w:p>
        </w:tc>
        <w:tc>
          <w:tcPr>
            <w:tcW w:w="863"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AW, 296</w:t>
            </w:r>
          </w:p>
        </w:tc>
        <w:tc>
          <w:tcPr>
            <w:tcW w:w="997"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CMS, KGa-1</w:t>
            </w:r>
          </w:p>
        </w:tc>
        <w:tc>
          <w:tcPr>
            <w:tcW w:w="1225"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JDP, 19-NI-63A</w:t>
            </w:r>
          </w:p>
        </w:tc>
        <w:tc>
          <w:tcPr>
            <w:tcW w:w="1159"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JDP, 38-N2-62</w:t>
            </w:r>
          </w:p>
        </w:tc>
        <w:tc>
          <w:tcPr>
            <w:tcW w:w="1051"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EPSC, YS</w:t>
            </w:r>
          </w:p>
        </w:tc>
        <w:tc>
          <w:tcPr>
            <w:tcW w:w="1064"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EPSC, 484_2</w:t>
            </w:r>
          </w:p>
        </w:tc>
        <w:tc>
          <w:tcPr>
            <w:tcW w:w="1189"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AW, 1208</w:t>
            </w:r>
          </w:p>
        </w:tc>
        <w:tc>
          <w:tcPr>
            <w:tcW w:w="1060"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EPSC, 458-11</w:t>
            </w:r>
          </w:p>
        </w:tc>
        <w:tc>
          <w:tcPr>
            <w:tcW w:w="1060"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EPSC, 459-1</w:t>
            </w:r>
          </w:p>
        </w:tc>
        <w:tc>
          <w:tcPr>
            <w:tcW w:w="1060"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EPSC, 460-5</w:t>
            </w:r>
          </w:p>
        </w:tc>
        <w:tc>
          <w:tcPr>
            <w:tcW w:w="1240"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801C005, 02w124</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H2O/OH modes</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3685</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3683</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3697</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3695</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3670</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3675</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3654</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3622</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3625</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3626</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3606</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3672</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3657</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3681</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3664</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3639</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3654</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3560</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3653</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3644</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3645</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3625</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3540</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3622</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3616</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Si-Onb modes</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915</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912</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958</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1102</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920</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Si-Ob-Si modes</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750</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749</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751</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1853" w:type="dxa"/>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color w:val="000000"/>
                <w:sz w:val="20"/>
                <w:szCs w:val="20"/>
              </w:rPr>
            </w:pPr>
          </w:p>
        </w:tc>
        <w:tc>
          <w:tcPr>
            <w:tcW w:w="86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789</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789</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689</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682</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706</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676</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660</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702</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703</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711</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701</w:t>
            </w:r>
          </w:p>
        </w:tc>
      </w:tr>
      <w:tr w:rsidR="00F04952" w:rsidRPr="00F04952" w:rsidTr="00F04952">
        <w:trPr>
          <w:trHeight w:val="255"/>
        </w:trPr>
        <w:tc>
          <w:tcPr>
            <w:tcW w:w="18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750</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745</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635</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642</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631</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605</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lattice modes</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545</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562</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556</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460</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462</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440</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454</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431</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430</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407</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408</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412</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407</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444</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336</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334</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383</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373</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359</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361</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350</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275</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272</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272</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229</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232</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260</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251</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262</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263</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265</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261</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131</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127</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135</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193</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193</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188</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1853"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863"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97"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5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172</w:t>
            </w:r>
          </w:p>
        </w:tc>
        <w:tc>
          <w:tcPr>
            <w:tcW w:w="1064"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189"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bl>
    <w:p w:rsidR="00BE1ED5" w:rsidRDefault="00BE1ED5"/>
    <w:p w:rsidR="00F04952" w:rsidRDefault="00F04952">
      <w:r>
        <w:br w:type="page"/>
      </w:r>
    </w:p>
    <w:p w:rsidR="00F04952" w:rsidRDefault="00F04952"/>
    <w:p w:rsidR="00F04952" w:rsidRDefault="00F04952"/>
    <w:tbl>
      <w:tblPr>
        <w:tblW w:w="10740" w:type="dxa"/>
        <w:tblInd w:w="95" w:type="dxa"/>
        <w:tblLook w:val="04A0" w:firstRow="1" w:lastRow="0" w:firstColumn="1" w:lastColumn="0" w:noHBand="0" w:noVBand="1"/>
      </w:tblPr>
      <w:tblGrid>
        <w:gridCol w:w="976"/>
        <w:gridCol w:w="1066"/>
        <w:gridCol w:w="708"/>
        <w:gridCol w:w="1574"/>
        <w:gridCol w:w="891"/>
        <w:gridCol w:w="1027"/>
        <w:gridCol w:w="1083"/>
        <w:gridCol w:w="976"/>
        <w:gridCol w:w="1820"/>
        <w:gridCol w:w="1060"/>
      </w:tblGrid>
      <w:tr w:rsidR="00F04952" w:rsidRPr="00F04952" w:rsidTr="00F04952">
        <w:trPr>
          <w:trHeight w:val="255"/>
        </w:trPr>
        <w:tc>
          <w:tcPr>
            <w:tcW w:w="9680" w:type="dxa"/>
            <w:gridSpan w:val="9"/>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Table 2. Raman peak positions of typical phyllosilicates from this study (bold letter = strong Raman peaks) -- continue</w:t>
            </w:r>
          </w:p>
        </w:tc>
        <w:tc>
          <w:tcPr>
            <w:tcW w:w="1060" w:type="dxa"/>
            <w:tcBorders>
              <w:top w:val="nil"/>
              <w:left w:val="nil"/>
              <w:bottom w:val="nil"/>
              <w:right w:val="nil"/>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p>
        </w:tc>
      </w:tr>
      <w:tr w:rsidR="00F04952" w:rsidRPr="00F04952" w:rsidTr="00F04952">
        <w:trPr>
          <w:trHeight w:val="255"/>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Group #3</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651"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Group #4</w:t>
            </w:r>
          </w:p>
        </w:tc>
        <w:tc>
          <w:tcPr>
            <w:tcW w:w="770"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Group #5</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T-Oc-T---A</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T-Oc-T---B</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T-Oc-T --Oc -- T-Oc-T</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margarite</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phlogopite</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biotite</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montomorrilonite</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saponite</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nontronite</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vermiculite</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jeffersite</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chlorite</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ripidolite</w:t>
            </w:r>
          </w:p>
        </w:tc>
      </w:tr>
      <w:tr w:rsidR="00F04952" w:rsidRPr="00F04952" w:rsidTr="00F04952">
        <w:trPr>
          <w:trHeight w:val="270"/>
        </w:trPr>
        <w:tc>
          <w:tcPr>
            <w:tcW w:w="976" w:type="dxa"/>
            <w:tcBorders>
              <w:top w:val="nil"/>
              <w:left w:val="single" w:sz="4" w:space="0" w:color="auto"/>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EPSC, 454-9</w:t>
            </w:r>
          </w:p>
        </w:tc>
        <w:tc>
          <w:tcPr>
            <w:tcW w:w="1066"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EPSC, 462-18</w:t>
            </w:r>
          </w:p>
        </w:tc>
        <w:tc>
          <w:tcPr>
            <w:tcW w:w="651"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AW, 228</w:t>
            </w:r>
          </w:p>
        </w:tc>
        <w:tc>
          <w:tcPr>
            <w:tcW w:w="1520"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CMS, STx_1</w:t>
            </w:r>
          </w:p>
        </w:tc>
        <w:tc>
          <w:tcPr>
            <w:tcW w:w="770"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AKB rock</w:t>
            </w:r>
          </w:p>
        </w:tc>
        <w:tc>
          <w:tcPr>
            <w:tcW w:w="920"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CMS, NG-1</w:t>
            </w:r>
          </w:p>
        </w:tc>
        <w:tc>
          <w:tcPr>
            <w:tcW w:w="981"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EPSC, 1069</w:t>
            </w:r>
          </w:p>
        </w:tc>
        <w:tc>
          <w:tcPr>
            <w:tcW w:w="976"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EPSC, 480-4</w:t>
            </w:r>
          </w:p>
        </w:tc>
        <w:tc>
          <w:tcPr>
            <w:tcW w:w="1820"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AW, 203</w:t>
            </w:r>
          </w:p>
        </w:tc>
        <w:tc>
          <w:tcPr>
            <w:tcW w:w="1060"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18"/>
                <w:szCs w:val="18"/>
              </w:rPr>
            </w:pPr>
            <w:r w:rsidRPr="00F04952">
              <w:rPr>
                <w:rFonts w:ascii="Arial Narrow" w:eastAsia="Times New Roman" w:hAnsi="Arial Narrow" w:cs="Times New Roman"/>
                <w:sz w:val="18"/>
                <w:szCs w:val="18"/>
              </w:rPr>
              <w:t>CMS, Cca-1</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3629</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3693</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3670</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3624</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3677</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3572</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3672</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3710</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3681</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3647</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3620</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3567</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3442</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917</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1074</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1053</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1046</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1038</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1081</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1072</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1090</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1038</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1026</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910</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974</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1029</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1057</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897</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892</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901</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785</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765</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774</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710</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732</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719</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709</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676</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683</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672</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678</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681</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671</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673</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677</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682</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546</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549</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591</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546</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553</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544</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549</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514</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520</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392</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403</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406</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428</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422</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428</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347</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354</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361</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350</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351</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354</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310</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267</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277</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291</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279</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285</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222</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203</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187</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178</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199</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187</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181</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184</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190</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196</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152</w:t>
            </w:r>
          </w:p>
        </w:tc>
      </w:tr>
      <w:tr w:rsidR="00F04952" w:rsidRPr="00F04952" w:rsidTr="00F04952">
        <w:trPr>
          <w:trHeight w:val="25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65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144</w:t>
            </w:r>
          </w:p>
        </w:tc>
        <w:tc>
          <w:tcPr>
            <w:tcW w:w="15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163</w:t>
            </w:r>
          </w:p>
        </w:tc>
        <w:tc>
          <w:tcPr>
            <w:tcW w:w="98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976"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82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131</w:t>
            </w:r>
          </w:p>
        </w:tc>
      </w:tr>
    </w:tbl>
    <w:p w:rsidR="00F04952" w:rsidRDefault="00F04952"/>
    <w:p w:rsidR="00F04952" w:rsidRDefault="00F04952">
      <w:r>
        <w:br w:type="page"/>
      </w:r>
    </w:p>
    <w:tbl>
      <w:tblPr>
        <w:tblW w:w="13513" w:type="dxa"/>
        <w:tblInd w:w="95" w:type="dxa"/>
        <w:tblLayout w:type="fixed"/>
        <w:tblLook w:val="04A0" w:firstRow="1" w:lastRow="0" w:firstColumn="1" w:lastColumn="0" w:noHBand="0" w:noVBand="1"/>
      </w:tblPr>
      <w:tblGrid>
        <w:gridCol w:w="880"/>
        <w:gridCol w:w="213"/>
        <w:gridCol w:w="767"/>
        <w:gridCol w:w="159"/>
        <w:gridCol w:w="64"/>
        <w:gridCol w:w="777"/>
        <w:gridCol w:w="102"/>
        <w:gridCol w:w="107"/>
        <w:gridCol w:w="431"/>
        <w:gridCol w:w="276"/>
        <w:gridCol w:w="97"/>
        <w:gridCol w:w="347"/>
        <w:gridCol w:w="592"/>
        <w:gridCol w:w="100"/>
        <w:gridCol w:w="48"/>
        <w:gridCol w:w="1120"/>
        <w:gridCol w:w="138"/>
        <w:gridCol w:w="95"/>
        <w:gridCol w:w="621"/>
        <w:gridCol w:w="726"/>
        <w:gridCol w:w="481"/>
        <w:gridCol w:w="62"/>
        <w:gridCol w:w="1057"/>
        <w:gridCol w:w="23"/>
        <w:gridCol w:w="1080"/>
        <w:gridCol w:w="497"/>
        <w:gridCol w:w="493"/>
        <w:gridCol w:w="1080"/>
        <w:gridCol w:w="1080"/>
      </w:tblGrid>
      <w:tr w:rsidR="00F04952" w:rsidRPr="00F04952" w:rsidTr="008C7453">
        <w:trPr>
          <w:trHeight w:val="300"/>
        </w:trPr>
        <w:tc>
          <w:tcPr>
            <w:tcW w:w="10363" w:type="dxa"/>
            <w:gridSpan w:val="25"/>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Table 3. Compositional data of the studied phyllosilicate samples based on EMPA of this study and from other sources.</w:t>
            </w:r>
          </w:p>
        </w:tc>
        <w:tc>
          <w:tcPr>
            <w:tcW w:w="990" w:type="dxa"/>
            <w:gridSpan w:val="2"/>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p>
        </w:tc>
        <w:tc>
          <w:tcPr>
            <w:tcW w:w="1080" w:type="dxa"/>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p>
        </w:tc>
        <w:tc>
          <w:tcPr>
            <w:tcW w:w="1080" w:type="dxa"/>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r>
      <w:tr w:rsidR="008C7453" w:rsidRPr="00F04952" w:rsidTr="008C7453">
        <w:trPr>
          <w:trHeight w:val="255"/>
        </w:trPr>
        <w:tc>
          <w:tcPr>
            <w:tcW w:w="10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Group#</w:t>
            </w:r>
          </w:p>
        </w:tc>
        <w:tc>
          <w:tcPr>
            <w:tcW w:w="990" w:type="dxa"/>
            <w:gridSpan w:val="3"/>
            <w:tcBorders>
              <w:top w:val="single" w:sz="4" w:space="0" w:color="auto"/>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Group #1</w:t>
            </w:r>
          </w:p>
        </w:tc>
        <w:tc>
          <w:tcPr>
            <w:tcW w:w="879" w:type="dxa"/>
            <w:gridSpan w:val="2"/>
            <w:tcBorders>
              <w:top w:val="single" w:sz="4" w:space="0" w:color="auto"/>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911" w:type="dxa"/>
            <w:gridSpan w:val="4"/>
            <w:tcBorders>
              <w:top w:val="single" w:sz="4" w:space="0" w:color="auto"/>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1039" w:type="dxa"/>
            <w:gridSpan w:val="3"/>
            <w:tcBorders>
              <w:top w:val="single" w:sz="4" w:space="0" w:color="auto"/>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1401" w:type="dxa"/>
            <w:gridSpan w:val="4"/>
            <w:tcBorders>
              <w:top w:val="single" w:sz="4" w:space="0" w:color="auto"/>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1890" w:type="dxa"/>
            <w:gridSpan w:val="4"/>
            <w:tcBorders>
              <w:top w:val="single" w:sz="4" w:space="0" w:color="auto"/>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Group #2</w:t>
            </w:r>
          </w:p>
        </w:tc>
        <w:tc>
          <w:tcPr>
            <w:tcW w:w="1080" w:type="dxa"/>
            <w:gridSpan w:val="2"/>
            <w:tcBorders>
              <w:top w:val="single" w:sz="4" w:space="0" w:color="auto"/>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Group #3</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r>
      <w:tr w:rsidR="008C7453"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Stacking sequences</w:t>
            </w:r>
          </w:p>
        </w:tc>
        <w:tc>
          <w:tcPr>
            <w:tcW w:w="990" w:type="dxa"/>
            <w:gridSpan w:val="3"/>
            <w:tcBorders>
              <w:top w:val="nil"/>
              <w:left w:val="nil"/>
              <w:bottom w:val="single" w:sz="4" w:space="0" w:color="auto"/>
              <w:right w:val="single" w:sz="4" w:space="0" w:color="auto"/>
            </w:tcBorders>
            <w:shd w:val="clear" w:color="auto" w:fill="auto"/>
            <w:noWrap/>
            <w:vAlign w:val="center"/>
            <w:hideMark/>
          </w:tcPr>
          <w:p w:rsidR="008C7453" w:rsidRPr="00F04952" w:rsidRDefault="008C7453"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T-O</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1890" w:type="dxa"/>
            <w:gridSpan w:val="4"/>
            <w:tcBorders>
              <w:top w:val="nil"/>
              <w:left w:val="nil"/>
              <w:bottom w:val="single" w:sz="4" w:space="0" w:color="auto"/>
              <w:right w:val="single" w:sz="4" w:space="0" w:color="auto"/>
            </w:tcBorders>
            <w:shd w:val="clear" w:color="auto" w:fill="auto"/>
            <w:noWrap/>
            <w:vAlign w:val="center"/>
            <w:hideMark/>
          </w:tcPr>
          <w:p w:rsidR="008C7453" w:rsidRPr="00F04952" w:rsidRDefault="008C7453" w:rsidP="008C7453">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T-O-T</w:t>
            </w:r>
          </w:p>
          <w:p w:rsidR="008C7453" w:rsidRPr="00F04952" w:rsidRDefault="008C7453" w:rsidP="008C7453">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T-O-T---A</w:t>
            </w:r>
          </w:p>
        </w:tc>
        <w:tc>
          <w:tcPr>
            <w:tcW w:w="1080" w:type="dxa"/>
            <w:tcBorders>
              <w:top w:val="nil"/>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8C7453" w:rsidRPr="00F04952" w:rsidRDefault="008C7453" w:rsidP="00F04952">
            <w:pP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Mineral group</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kaolinite</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kaolinite</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lizardite</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antigorite</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clinochrysotle</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talc</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minnesotaite</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muscovite</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paragonite</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lepidolite</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glauconite</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margarite</w:t>
            </w:r>
          </w:p>
        </w:tc>
      </w:tr>
      <w:tr w:rsidR="00F04952" w:rsidRPr="00F04952" w:rsidTr="008C7453">
        <w:trPr>
          <w:trHeight w:val="600"/>
        </w:trPr>
        <w:tc>
          <w:tcPr>
            <w:tcW w:w="1093" w:type="dxa"/>
            <w:gridSpan w:val="2"/>
            <w:tcBorders>
              <w:top w:val="nil"/>
              <w:left w:val="single" w:sz="4" w:space="0" w:color="auto"/>
              <w:bottom w:val="single" w:sz="4" w:space="0" w:color="auto"/>
              <w:right w:val="single" w:sz="4" w:space="0" w:color="auto"/>
            </w:tcBorders>
            <w:shd w:val="clear" w:color="auto" w:fill="auto"/>
            <w:noWrap/>
            <w:vAlign w:val="center"/>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Sample #</w:t>
            </w:r>
          </w:p>
        </w:tc>
        <w:tc>
          <w:tcPr>
            <w:tcW w:w="990" w:type="dxa"/>
            <w:gridSpan w:val="3"/>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CMS, KGa-1</w:t>
            </w:r>
          </w:p>
        </w:tc>
        <w:tc>
          <w:tcPr>
            <w:tcW w:w="879" w:type="dxa"/>
            <w:gridSpan w:val="2"/>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CMS, KGa-2</w:t>
            </w:r>
          </w:p>
        </w:tc>
        <w:tc>
          <w:tcPr>
            <w:tcW w:w="911" w:type="dxa"/>
            <w:gridSpan w:val="4"/>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JDP, 19-NI-63A</w:t>
            </w:r>
          </w:p>
        </w:tc>
        <w:tc>
          <w:tcPr>
            <w:tcW w:w="1039" w:type="dxa"/>
            <w:gridSpan w:val="3"/>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JDP, 38-N2-62</w:t>
            </w:r>
          </w:p>
        </w:tc>
        <w:tc>
          <w:tcPr>
            <w:tcW w:w="1401" w:type="dxa"/>
            <w:gridSpan w:val="4"/>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JDP, 14-NI-63B</w:t>
            </w:r>
          </w:p>
        </w:tc>
        <w:tc>
          <w:tcPr>
            <w:tcW w:w="621" w:type="dxa"/>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EPSC, 484_2</w:t>
            </w:r>
          </w:p>
        </w:tc>
        <w:tc>
          <w:tcPr>
            <w:tcW w:w="1269" w:type="dxa"/>
            <w:gridSpan w:val="3"/>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AW, 1208</w:t>
            </w:r>
          </w:p>
        </w:tc>
        <w:tc>
          <w:tcPr>
            <w:tcW w:w="1080" w:type="dxa"/>
            <w:gridSpan w:val="2"/>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EPSC, 458-11</w:t>
            </w:r>
          </w:p>
        </w:tc>
        <w:tc>
          <w:tcPr>
            <w:tcW w:w="1080" w:type="dxa"/>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EPSC, 459-1</w:t>
            </w:r>
          </w:p>
        </w:tc>
        <w:tc>
          <w:tcPr>
            <w:tcW w:w="990" w:type="dxa"/>
            <w:gridSpan w:val="2"/>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EPSC, 460-5</w:t>
            </w:r>
          </w:p>
        </w:tc>
        <w:tc>
          <w:tcPr>
            <w:tcW w:w="1080" w:type="dxa"/>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801C005, 02w124</w:t>
            </w:r>
          </w:p>
        </w:tc>
        <w:tc>
          <w:tcPr>
            <w:tcW w:w="1080" w:type="dxa"/>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EPSC, 454-9</w:t>
            </w:r>
          </w:p>
        </w:tc>
      </w:tr>
      <w:tr w:rsidR="00F04952" w:rsidRPr="00F04952" w:rsidTr="008C7453">
        <w:trPr>
          <w:trHeight w:val="480"/>
        </w:trPr>
        <w:tc>
          <w:tcPr>
            <w:tcW w:w="1093" w:type="dxa"/>
            <w:gridSpan w:val="2"/>
            <w:tcBorders>
              <w:top w:val="nil"/>
              <w:left w:val="single" w:sz="4" w:space="0" w:color="auto"/>
              <w:bottom w:val="single" w:sz="4" w:space="0" w:color="auto"/>
              <w:right w:val="single" w:sz="4" w:space="0" w:color="auto"/>
            </w:tcBorders>
            <w:shd w:val="clear" w:color="auto" w:fill="auto"/>
            <w:noWrap/>
            <w:vAlign w:val="center"/>
            <w:hideMark/>
          </w:tcPr>
          <w:p w:rsidR="00F04952" w:rsidRPr="00F04952" w:rsidRDefault="00F04952" w:rsidP="00F04952">
            <w:pPr>
              <w:rPr>
                <w:rFonts w:ascii="Arial Narrow" w:eastAsia="Times New Roman" w:hAnsi="Arial Narrow" w:cs="Times New Roman"/>
                <w:b/>
                <w:bCs/>
                <w:color w:val="000000"/>
                <w:sz w:val="20"/>
                <w:szCs w:val="20"/>
              </w:rPr>
            </w:pPr>
            <w:r w:rsidRPr="00F04952">
              <w:rPr>
                <w:rFonts w:ascii="Arial Narrow" w:eastAsia="Times New Roman" w:hAnsi="Arial Narrow" w:cs="Times New Roman"/>
                <w:b/>
                <w:bCs/>
                <w:color w:val="000000"/>
                <w:sz w:val="20"/>
                <w:szCs w:val="20"/>
              </w:rPr>
              <w:t>sources of data</w:t>
            </w:r>
          </w:p>
        </w:tc>
        <w:tc>
          <w:tcPr>
            <w:tcW w:w="990" w:type="dxa"/>
            <w:gridSpan w:val="3"/>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CMS, [5]</w:t>
            </w:r>
          </w:p>
        </w:tc>
        <w:tc>
          <w:tcPr>
            <w:tcW w:w="879" w:type="dxa"/>
            <w:gridSpan w:val="2"/>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CMS, [5]</w:t>
            </w:r>
          </w:p>
        </w:tc>
        <w:tc>
          <w:tcPr>
            <w:tcW w:w="911" w:type="dxa"/>
            <w:gridSpan w:val="4"/>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[3]</w:t>
            </w:r>
          </w:p>
        </w:tc>
        <w:tc>
          <w:tcPr>
            <w:tcW w:w="1039" w:type="dxa"/>
            <w:gridSpan w:val="3"/>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[3]</w:t>
            </w:r>
          </w:p>
        </w:tc>
        <w:tc>
          <w:tcPr>
            <w:tcW w:w="1401" w:type="dxa"/>
            <w:gridSpan w:val="4"/>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[3]</w:t>
            </w:r>
          </w:p>
        </w:tc>
        <w:tc>
          <w:tcPr>
            <w:tcW w:w="621" w:type="dxa"/>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EPMA, [6]</w:t>
            </w:r>
          </w:p>
        </w:tc>
        <w:tc>
          <w:tcPr>
            <w:tcW w:w="1269" w:type="dxa"/>
            <w:gridSpan w:val="3"/>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EPMA, [6]</w:t>
            </w:r>
          </w:p>
        </w:tc>
        <w:tc>
          <w:tcPr>
            <w:tcW w:w="1080" w:type="dxa"/>
            <w:gridSpan w:val="2"/>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EPMA, [6]</w:t>
            </w:r>
          </w:p>
        </w:tc>
        <w:tc>
          <w:tcPr>
            <w:tcW w:w="1080" w:type="dxa"/>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EPMA, [6]</w:t>
            </w:r>
          </w:p>
        </w:tc>
        <w:tc>
          <w:tcPr>
            <w:tcW w:w="990" w:type="dxa"/>
            <w:gridSpan w:val="2"/>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EPMA, [6]</w:t>
            </w:r>
          </w:p>
        </w:tc>
        <w:tc>
          <w:tcPr>
            <w:tcW w:w="1080" w:type="dxa"/>
            <w:tcBorders>
              <w:top w:val="nil"/>
              <w:left w:val="nil"/>
              <w:bottom w:val="single" w:sz="4" w:space="0" w:color="auto"/>
              <w:right w:val="single" w:sz="4" w:space="0" w:color="auto"/>
            </w:tcBorders>
            <w:shd w:val="clear" w:color="auto" w:fill="auto"/>
            <w:noWrap/>
            <w:vAlign w:val="center"/>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vAlign w:val="center"/>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EPMA, [6]</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SiO2</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44.2</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43.9</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41.1</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44.2</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41.4</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62.66</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50.15</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44.66</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44.55</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48.08</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53.48</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29.58</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TiO2</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1.39</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2.08</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0.03</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0.01</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0.002</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0.03</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0.01</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0.32</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0.06</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0.00</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0.03</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0.02</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Al2O3</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39.7</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38.5</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0.78</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0.9</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0.7</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0.11</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0.38</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33.78</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32.61</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23.91</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6.98</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49.58</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Cr2O3</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0.2</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0.22</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0.01</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0.02</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0.01</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0.01</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0.01</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0.04</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0.03</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0.01</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Fe2O3(T)</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0.13</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0.98</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2.4</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0.27</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1.4</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21.25</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FeO(T)</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0.08</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0.15</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0.21</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2.1</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1.3</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0.00</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35.59</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1.39</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1.69</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0.01</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0.83</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MnO</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0.002</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n.d.</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0.05</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0.02</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0.04</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0.04</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0.24</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0.02</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0.03</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0.29</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0.03</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0.01</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MgO</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0.03</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0.03</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41.5</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40.1</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41.4</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30.29</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5.34</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0.68</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0.82</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0.00</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4.43</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0.40</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CaO</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n.d.</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n.d.</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0.02</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0.02</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0.04</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0.00</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0.01</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0.00</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0.01</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0.00</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0.47</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9.95</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Na2O</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0.013</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&lt;0.005</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0.06</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0.01</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0.70</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1.28</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0.29</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0.01</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2.20</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K2O</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0.05</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0.0065</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0.02</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0.25</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10.70</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9.47</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9.60</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8.21</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0.01</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F</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0.013</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0.69</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0.00</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0.25</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1.06</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6.33</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0.11</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0.05</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P2O5</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0.034</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S</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0.02</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NiO</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0.11</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0.13</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0.02</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H2O+</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13.3</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11.9</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13</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H2O-</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0.63</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0.15</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0.63</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r>
      <w:tr w:rsidR="00F04952" w:rsidRPr="00F04952" w:rsidTr="008C7453">
        <w:trPr>
          <w:trHeight w:val="255"/>
        </w:trPr>
        <w:tc>
          <w:tcPr>
            <w:tcW w:w="1093" w:type="dxa"/>
            <w:gridSpan w:val="2"/>
            <w:tcBorders>
              <w:top w:val="nil"/>
              <w:left w:val="single" w:sz="4" w:space="0" w:color="auto"/>
              <w:bottom w:val="single" w:sz="4" w:space="0" w:color="auto"/>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b/>
                <w:bCs/>
                <w:sz w:val="20"/>
                <w:szCs w:val="20"/>
              </w:rPr>
            </w:pPr>
            <w:r w:rsidRPr="00F04952">
              <w:rPr>
                <w:rFonts w:ascii="Arial Narrow" w:eastAsia="Times New Roman" w:hAnsi="Arial Narrow" w:cs="Times New Roman"/>
                <w:b/>
                <w:bCs/>
                <w:sz w:val="20"/>
                <w:szCs w:val="20"/>
              </w:rPr>
              <w:t>Totals</w:t>
            </w:r>
          </w:p>
        </w:tc>
        <w:tc>
          <w:tcPr>
            <w:tcW w:w="990"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879"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91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100.3</w:t>
            </w:r>
          </w:p>
        </w:tc>
        <w:tc>
          <w:tcPr>
            <w:tcW w:w="103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100.02</w:t>
            </w:r>
          </w:p>
        </w:tc>
        <w:tc>
          <w:tcPr>
            <w:tcW w:w="1401" w:type="dxa"/>
            <w:gridSpan w:val="4"/>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99.94</w:t>
            </w:r>
          </w:p>
        </w:tc>
        <w:tc>
          <w:tcPr>
            <w:tcW w:w="621"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93.9</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92.0</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92.5</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91.6</w:t>
            </w:r>
          </w:p>
        </w:tc>
        <w:tc>
          <w:tcPr>
            <w:tcW w:w="990" w:type="dxa"/>
            <w:gridSpan w:val="2"/>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88.5</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95.0</w:t>
            </w:r>
          </w:p>
        </w:tc>
        <w:tc>
          <w:tcPr>
            <w:tcW w:w="1080" w:type="dxa"/>
            <w:tcBorders>
              <w:top w:val="nil"/>
              <w:left w:val="nil"/>
              <w:bottom w:val="single" w:sz="4" w:space="0" w:color="auto"/>
              <w:right w:val="single" w:sz="4" w:space="0" w:color="auto"/>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92.6</w:t>
            </w:r>
          </w:p>
        </w:tc>
      </w:tr>
      <w:tr w:rsidR="00F04952" w:rsidRPr="00F04952" w:rsidTr="008C7453">
        <w:trPr>
          <w:trHeight w:val="255"/>
        </w:trPr>
        <w:tc>
          <w:tcPr>
            <w:tcW w:w="1093" w:type="dxa"/>
            <w:gridSpan w:val="2"/>
            <w:tcBorders>
              <w:top w:val="nil"/>
              <w:left w:val="single" w:sz="4" w:space="0" w:color="auto"/>
              <w:bottom w:val="nil"/>
              <w:right w:val="single" w:sz="4" w:space="0" w:color="auto"/>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r w:rsidRPr="00F04952">
              <w:rPr>
                <w:rFonts w:ascii="Arial Narrow" w:eastAsia="Times New Roman" w:hAnsi="Arial Narrow" w:cs="Times New Roman"/>
                <w:sz w:val="20"/>
                <w:szCs w:val="20"/>
              </w:rPr>
              <w:t> </w:t>
            </w:r>
          </w:p>
        </w:tc>
        <w:tc>
          <w:tcPr>
            <w:tcW w:w="990" w:type="dxa"/>
            <w:gridSpan w:val="3"/>
            <w:tcBorders>
              <w:top w:val="nil"/>
              <w:left w:val="nil"/>
              <w:bottom w:val="nil"/>
              <w:right w:val="nil"/>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p>
        </w:tc>
        <w:tc>
          <w:tcPr>
            <w:tcW w:w="879" w:type="dxa"/>
            <w:gridSpan w:val="2"/>
            <w:tcBorders>
              <w:top w:val="nil"/>
              <w:left w:val="nil"/>
              <w:bottom w:val="nil"/>
              <w:right w:val="nil"/>
            </w:tcBorders>
            <w:shd w:val="clear" w:color="auto" w:fill="auto"/>
            <w:noWrap/>
            <w:vAlign w:val="bottom"/>
            <w:hideMark/>
          </w:tcPr>
          <w:p w:rsidR="00F04952" w:rsidRPr="00F04952" w:rsidRDefault="00F04952" w:rsidP="00F04952">
            <w:pPr>
              <w:jc w:val="center"/>
              <w:rPr>
                <w:rFonts w:ascii="Arial Narrow" w:eastAsia="Times New Roman" w:hAnsi="Arial Narrow" w:cs="Times New Roman"/>
                <w:sz w:val="20"/>
                <w:szCs w:val="20"/>
              </w:rPr>
            </w:pPr>
          </w:p>
        </w:tc>
        <w:tc>
          <w:tcPr>
            <w:tcW w:w="911" w:type="dxa"/>
            <w:gridSpan w:val="4"/>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c>
          <w:tcPr>
            <w:tcW w:w="1039" w:type="dxa"/>
            <w:gridSpan w:val="3"/>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c>
          <w:tcPr>
            <w:tcW w:w="1401" w:type="dxa"/>
            <w:gridSpan w:val="4"/>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c>
          <w:tcPr>
            <w:tcW w:w="621" w:type="dxa"/>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color w:val="000000"/>
                <w:sz w:val="20"/>
                <w:szCs w:val="20"/>
              </w:rPr>
            </w:pPr>
          </w:p>
        </w:tc>
        <w:tc>
          <w:tcPr>
            <w:tcW w:w="1269" w:type="dxa"/>
            <w:gridSpan w:val="3"/>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color w:val="000000"/>
                <w:sz w:val="20"/>
                <w:szCs w:val="20"/>
              </w:rPr>
            </w:pPr>
          </w:p>
        </w:tc>
        <w:tc>
          <w:tcPr>
            <w:tcW w:w="1080" w:type="dxa"/>
            <w:gridSpan w:val="2"/>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c>
          <w:tcPr>
            <w:tcW w:w="1080" w:type="dxa"/>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c>
          <w:tcPr>
            <w:tcW w:w="990" w:type="dxa"/>
            <w:gridSpan w:val="2"/>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c>
          <w:tcPr>
            <w:tcW w:w="1080" w:type="dxa"/>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c>
          <w:tcPr>
            <w:tcW w:w="1080" w:type="dxa"/>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r>
      <w:tr w:rsidR="00F04952" w:rsidRPr="00F04952" w:rsidTr="008C7453">
        <w:trPr>
          <w:trHeight w:val="255"/>
        </w:trPr>
        <w:tc>
          <w:tcPr>
            <w:tcW w:w="6934" w:type="dxa"/>
            <w:gridSpan w:val="19"/>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color w:val="000000"/>
                <w:sz w:val="20"/>
                <w:szCs w:val="20"/>
              </w:rPr>
            </w:pPr>
            <w:r w:rsidRPr="00F04952">
              <w:rPr>
                <w:rFonts w:ascii="Arial Narrow" w:eastAsia="Times New Roman" w:hAnsi="Arial Narrow" w:cs="Times New Roman"/>
                <w:color w:val="000000"/>
                <w:sz w:val="20"/>
                <w:szCs w:val="20"/>
              </w:rPr>
              <w:t>[3]. Page &amp; Coleman, 1967, Geological Survey Research, paper 575-B, page B103-B107</w:t>
            </w:r>
          </w:p>
        </w:tc>
        <w:tc>
          <w:tcPr>
            <w:tcW w:w="1269" w:type="dxa"/>
            <w:gridSpan w:val="3"/>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color w:val="000000"/>
                <w:sz w:val="20"/>
                <w:szCs w:val="20"/>
              </w:rPr>
            </w:pPr>
          </w:p>
        </w:tc>
        <w:tc>
          <w:tcPr>
            <w:tcW w:w="1080" w:type="dxa"/>
            <w:gridSpan w:val="2"/>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c>
          <w:tcPr>
            <w:tcW w:w="1080" w:type="dxa"/>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c>
          <w:tcPr>
            <w:tcW w:w="990" w:type="dxa"/>
            <w:gridSpan w:val="2"/>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c>
          <w:tcPr>
            <w:tcW w:w="1080" w:type="dxa"/>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c>
          <w:tcPr>
            <w:tcW w:w="1080" w:type="dxa"/>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r>
      <w:tr w:rsidR="00F04952" w:rsidRPr="00F04952" w:rsidTr="008C7453">
        <w:trPr>
          <w:trHeight w:val="255"/>
        </w:trPr>
        <w:tc>
          <w:tcPr>
            <w:tcW w:w="9283" w:type="dxa"/>
            <w:gridSpan w:val="24"/>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r w:rsidRPr="00F04952">
              <w:rPr>
                <w:rFonts w:ascii="Arial Narrow" w:eastAsia="Times New Roman" w:hAnsi="Arial Narrow" w:cs="Times New Roman"/>
                <w:sz w:val="20"/>
                <w:szCs w:val="20"/>
              </w:rPr>
              <w:t>[5]. Van Olphena &amp; Fripiat, Data Handbook for Clay Minerals and OtherNon-metallic Minerals, by Pergamon Press</w:t>
            </w:r>
          </w:p>
        </w:tc>
        <w:tc>
          <w:tcPr>
            <w:tcW w:w="1080" w:type="dxa"/>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c>
          <w:tcPr>
            <w:tcW w:w="990" w:type="dxa"/>
            <w:gridSpan w:val="2"/>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c>
          <w:tcPr>
            <w:tcW w:w="1080" w:type="dxa"/>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c>
          <w:tcPr>
            <w:tcW w:w="1080" w:type="dxa"/>
            <w:tcBorders>
              <w:top w:val="nil"/>
              <w:left w:val="nil"/>
              <w:bottom w:val="nil"/>
              <w:right w:val="nil"/>
            </w:tcBorders>
            <w:shd w:val="clear" w:color="auto" w:fill="auto"/>
            <w:noWrap/>
            <w:vAlign w:val="bottom"/>
            <w:hideMark/>
          </w:tcPr>
          <w:p w:rsidR="00F04952" w:rsidRPr="00F04952" w:rsidRDefault="00F04952" w:rsidP="00F04952">
            <w:pPr>
              <w:rPr>
                <w:rFonts w:ascii="Arial Narrow" w:eastAsia="Times New Roman" w:hAnsi="Arial Narrow" w:cs="Times New Roman"/>
                <w:sz w:val="20"/>
                <w:szCs w:val="20"/>
              </w:rPr>
            </w:pPr>
          </w:p>
        </w:tc>
      </w:tr>
      <w:tr w:rsidR="008C7453" w:rsidRPr="00F04952" w:rsidTr="008C7453">
        <w:trPr>
          <w:trHeight w:val="255"/>
        </w:trPr>
        <w:tc>
          <w:tcPr>
            <w:tcW w:w="2019" w:type="dxa"/>
            <w:gridSpan w:val="4"/>
            <w:tcBorders>
              <w:top w:val="nil"/>
              <w:left w:val="nil"/>
              <w:bottom w:val="nil"/>
              <w:right w:val="nil"/>
            </w:tcBorders>
            <w:shd w:val="clear" w:color="auto" w:fill="auto"/>
            <w:noWrap/>
            <w:vAlign w:val="bottom"/>
            <w:hideMark/>
          </w:tcPr>
          <w:p w:rsidR="008C7453" w:rsidRPr="00F04952" w:rsidRDefault="008C7453" w:rsidP="00F04952">
            <w:pPr>
              <w:jc w:val="center"/>
              <w:rPr>
                <w:rFonts w:ascii="Arial Narrow" w:eastAsia="Times New Roman" w:hAnsi="Arial Narrow" w:cs="Times New Roman"/>
                <w:sz w:val="20"/>
                <w:szCs w:val="20"/>
              </w:rPr>
            </w:pPr>
            <w:r w:rsidRPr="00F04952">
              <w:rPr>
                <w:rFonts w:ascii="Arial Narrow" w:eastAsia="Times New Roman" w:hAnsi="Arial Narrow" w:cs="Times New Roman"/>
                <w:sz w:val="20"/>
                <w:szCs w:val="20"/>
              </w:rPr>
              <w:t>[6]. EMPA, this study</w:t>
            </w:r>
          </w:p>
        </w:tc>
        <w:tc>
          <w:tcPr>
            <w:tcW w:w="1050" w:type="dxa"/>
            <w:gridSpan w:val="4"/>
            <w:tcBorders>
              <w:top w:val="nil"/>
              <w:left w:val="nil"/>
              <w:bottom w:val="nil"/>
              <w:right w:val="nil"/>
            </w:tcBorders>
            <w:shd w:val="clear" w:color="auto" w:fill="auto"/>
            <w:noWrap/>
            <w:vAlign w:val="bottom"/>
            <w:hideMark/>
          </w:tcPr>
          <w:p w:rsidR="008C7453" w:rsidRPr="00F04952" w:rsidRDefault="008C7453" w:rsidP="00F04952">
            <w:pPr>
              <w:jc w:val="center"/>
              <w:rPr>
                <w:rFonts w:ascii="Arial Narrow" w:eastAsia="Times New Roman" w:hAnsi="Arial Narrow" w:cs="Times New Roman"/>
                <w:sz w:val="20"/>
                <w:szCs w:val="20"/>
              </w:rPr>
            </w:pPr>
          </w:p>
        </w:tc>
        <w:tc>
          <w:tcPr>
            <w:tcW w:w="707" w:type="dxa"/>
            <w:gridSpan w:val="2"/>
            <w:tcBorders>
              <w:top w:val="nil"/>
              <w:left w:val="nil"/>
              <w:bottom w:val="nil"/>
              <w:right w:val="nil"/>
            </w:tcBorders>
            <w:shd w:val="clear" w:color="auto" w:fill="auto"/>
            <w:noWrap/>
            <w:vAlign w:val="bottom"/>
            <w:hideMark/>
          </w:tcPr>
          <w:p w:rsidR="008C7453" w:rsidRPr="00F04952" w:rsidRDefault="008C7453" w:rsidP="00F04952">
            <w:pPr>
              <w:rPr>
                <w:rFonts w:ascii="Arial Narrow" w:eastAsia="Times New Roman" w:hAnsi="Arial Narrow" w:cs="Times New Roman"/>
                <w:sz w:val="20"/>
                <w:szCs w:val="20"/>
              </w:rPr>
            </w:pPr>
          </w:p>
        </w:tc>
        <w:tc>
          <w:tcPr>
            <w:tcW w:w="1036" w:type="dxa"/>
            <w:gridSpan w:val="3"/>
            <w:tcBorders>
              <w:top w:val="nil"/>
              <w:left w:val="nil"/>
              <w:bottom w:val="nil"/>
              <w:right w:val="nil"/>
            </w:tcBorders>
            <w:shd w:val="clear" w:color="auto" w:fill="auto"/>
            <w:noWrap/>
            <w:vAlign w:val="bottom"/>
            <w:hideMark/>
          </w:tcPr>
          <w:p w:rsidR="008C7453" w:rsidRPr="00F04952" w:rsidRDefault="008C7453" w:rsidP="00F04952">
            <w:pPr>
              <w:rPr>
                <w:rFonts w:ascii="Arial Narrow" w:eastAsia="Times New Roman" w:hAnsi="Arial Narrow" w:cs="Times New Roman"/>
                <w:sz w:val="20"/>
                <w:szCs w:val="20"/>
              </w:rPr>
            </w:pPr>
          </w:p>
        </w:tc>
        <w:tc>
          <w:tcPr>
            <w:tcW w:w="1406" w:type="dxa"/>
            <w:gridSpan w:val="4"/>
            <w:tcBorders>
              <w:top w:val="nil"/>
              <w:left w:val="nil"/>
              <w:bottom w:val="nil"/>
              <w:right w:val="nil"/>
            </w:tcBorders>
            <w:shd w:val="clear" w:color="auto" w:fill="auto"/>
            <w:noWrap/>
            <w:vAlign w:val="bottom"/>
            <w:hideMark/>
          </w:tcPr>
          <w:p w:rsidR="008C7453" w:rsidRPr="00F04952" w:rsidRDefault="008C7453" w:rsidP="00F04952">
            <w:pPr>
              <w:rPr>
                <w:rFonts w:ascii="Arial Narrow" w:eastAsia="Times New Roman" w:hAnsi="Arial Narrow" w:cs="Times New Roman"/>
                <w:sz w:val="20"/>
                <w:szCs w:val="20"/>
              </w:rPr>
            </w:pPr>
          </w:p>
        </w:tc>
        <w:tc>
          <w:tcPr>
            <w:tcW w:w="716" w:type="dxa"/>
            <w:gridSpan w:val="2"/>
            <w:tcBorders>
              <w:top w:val="nil"/>
              <w:left w:val="nil"/>
              <w:bottom w:val="nil"/>
              <w:right w:val="nil"/>
            </w:tcBorders>
            <w:shd w:val="clear" w:color="auto" w:fill="auto"/>
            <w:noWrap/>
            <w:vAlign w:val="bottom"/>
            <w:hideMark/>
          </w:tcPr>
          <w:p w:rsidR="008C7453" w:rsidRPr="00F04952" w:rsidRDefault="008C7453" w:rsidP="00F04952">
            <w:pPr>
              <w:rPr>
                <w:rFonts w:ascii="Arial Narrow" w:eastAsia="Times New Roman" w:hAnsi="Arial Narrow" w:cs="Times New Roman"/>
                <w:color w:val="000000"/>
                <w:sz w:val="20"/>
                <w:szCs w:val="20"/>
              </w:rPr>
            </w:pPr>
          </w:p>
        </w:tc>
        <w:tc>
          <w:tcPr>
            <w:tcW w:w="1207" w:type="dxa"/>
            <w:gridSpan w:val="2"/>
            <w:tcBorders>
              <w:top w:val="nil"/>
              <w:left w:val="nil"/>
              <w:bottom w:val="nil"/>
              <w:right w:val="nil"/>
            </w:tcBorders>
            <w:shd w:val="clear" w:color="auto" w:fill="auto"/>
            <w:noWrap/>
            <w:vAlign w:val="bottom"/>
            <w:hideMark/>
          </w:tcPr>
          <w:p w:rsidR="008C7453" w:rsidRPr="00F04952" w:rsidRDefault="008C7453" w:rsidP="00F04952">
            <w:pPr>
              <w:rPr>
                <w:rFonts w:ascii="Arial Narrow" w:eastAsia="Times New Roman" w:hAnsi="Arial Narrow" w:cs="Times New Roman"/>
                <w:color w:val="000000"/>
                <w:sz w:val="20"/>
                <w:szCs w:val="20"/>
              </w:rPr>
            </w:pPr>
          </w:p>
        </w:tc>
        <w:tc>
          <w:tcPr>
            <w:tcW w:w="1142" w:type="dxa"/>
            <w:gridSpan w:val="3"/>
            <w:tcBorders>
              <w:top w:val="nil"/>
              <w:left w:val="nil"/>
              <w:bottom w:val="nil"/>
              <w:right w:val="nil"/>
            </w:tcBorders>
            <w:shd w:val="clear" w:color="auto" w:fill="auto"/>
            <w:noWrap/>
            <w:vAlign w:val="bottom"/>
            <w:hideMark/>
          </w:tcPr>
          <w:p w:rsidR="008C7453" w:rsidRPr="00F04952" w:rsidRDefault="008C7453" w:rsidP="00F04952">
            <w:pPr>
              <w:rPr>
                <w:rFonts w:ascii="Arial Narrow" w:eastAsia="Times New Roman" w:hAnsi="Arial Narrow" w:cs="Times New Roman"/>
                <w:sz w:val="20"/>
                <w:szCs w:val="20"/>
              </w:rPr>
            </w:pPr>
          </w:p>
        </w:tc>
        <w:tc>
          <w:tcPr>
            <w:tcW w:w="1080" w:type="dxa"/>
            <w:tcBorders>
              <w:top w:val="nil"/>
              <w:left w:val="nil"/>
              <w:bottom w:val="nil"/>
              <w:right w:val="nil"/>
            </w:tcBorders>
            <w:shd w:val="clear" w:color="auto" w:fill="auto"/>
            <w:noWrap/>
            <w:vAlign w:val="bottom"/>
            <w:hideMark/>
          </w:tcPr>
          <w:p w:rsidR="008C7453" w:rsidRPr="00F04952" w:rsidRDefault="008C7453" w:rsidP="00F04952">
            <w:pPr>
              <w:rPr>
                <w:rFonts w:ascii="Arial Narrow" w:eastAsia="Times New Roman" w:hAnsi="Arial Narrow" w:cs="Times New Roman"/>
                <w:sz w:val="20"/>
                <w:szCs w:val="20"/>
              </w:rPr>
            </w:pPr>
          </w:p>
        </w:tc>
        <w:tc>
          <w:tcPr>
            <w:tcW w:w="990" w:type="dxa"/>
            <w:gridSpan w:val="2"/>
            <w:tcBorders>
              <w:top w:val="nil"/>
              <w:left w:val="nil"/>
              <w:bottom w:val="nil"/>
              <w:right w:val="nil"/>
            </w:tcBorders>
            <w:shd w:val="clear" w:color="auto" w:fill="auto"/>
            <w:noWrap/>
            <w:vAlign w:val="bottom"/>
            <w:hideMark/>
          </w:tcPr>
          <w:p w:rsidR="008C7453" w:rsidRPr="00F04952" w:rsidRDefault="008C7453" w:rsidP="00F04952">
            <w:pPr>
              <w:rPr>
                <w:rFonts w:ascii="Arial Narrow" w:eastAsia="Times New Roman" w:hAnsi="Arial Narrow" w:cs="Times New Roman"/>
                <w:sz w:val="20"/>
                <w:szCs w:val="20"/>
              </w:rPr>
            </w:pPr>
          </w:p>
        </w:tc>
        <w:tc>
          <w:tcPr>
            <w:tcW w:w="1080" w:type="dxa"/>
            <w:tcBorders>
              <w:top w:val="nil"/>
              <w:left w:val="nil"/>
              <w:bottom w:val="nil"/>
              <w:right w:val="nil"/>
            </w:tcBorders>
            <w:shd w:val="clear" w:color="auto" w:fill="auto"/>
            <w:noWrap/>
            <w:vAlign w:val="bottom"/>
            <w:hideMark/>
          </w:tcPr>
          <w:p w:rsidR="008C7453" w:rsidRPr="00F04952" w:rsidRDefault="008C7453" w:rsidP="00F04952">
            <w:pPr>
              <w:rPr>
                <w:rFonts w:ascii="Arial Narrow" w:eastAsia="Times New Roman" w:hAnsi="Arial Narrow" w:cs="Times New Roman"/>
                <w:sz w:val="20"/>
                <w:szCs w:val="20"/>
              </w:rPr>
            </w:pPr>
          </w:p>
        </w:tc>
        <w:tc>
          <w:tcPr>
            <w:tcW w:w="1080" w:type="dxa"/>
            <w:tcBorders>
              <w:top w:val="nil"/>
              <w:left w:val="nil"/>
              <w:bottom w:val="nil"/>
              <w:right w:val="nil"/>
            </w:tcBorders>
            <w:shd w:val="clear" w:color="auto" w:fill="auto"/>
            <w:noWrap/>
            <w:vAlign w:val="bottom"/>
            <w:hideMark/>
          </w:tcPr>
          <w:p w:rsidR="008C7453" w:rsidRPr="00F04952" w:rsidRDefault="008C7453" w:rsidP="00F04952">
            <w:pPr>
              <w:rPr>
                <w:rFonts w:ascii="Arial Narrow" w:eastAsia="Times New Roman" w:hAnsi="Arial Narrow" w:cs="Times New Roman"/>
                <w:sz w:val="20"/>
                <w:szCs w:val="20"/>
              </w:rPr>
            </w:pPr>
          </w:p>
        </w:tc>
      </w:tr>
      <w:tr w:rsidR="008C7453" w:rsidRPr="008C7453" w:rsidTr="008C7453">
        <w:trPr>
          <w:gridAfter w:val="3"/>
          <w:wAfter w:w="2653" w:type="dxa"/>
          <w:trHeight w:val="300"/>
        </w:trPr>
        <w:tc>
          <w:tcPr>
            <w:tcW w:w="10860" w:type="dxa"/>
            <w:gridSpan w:val="26"/>
            <w:tcBorders>
              <w:top w:val="nil"/>
              <w:left w:val="nil"/>
              <w:bottom w:val="nil"/>
              <w:right w:val="nil"/>
            </w:tcBorders>
            <w:shd w:val="clear" w:color="auto" w:fill="auto"/>
            <w:noWrap/>
            <w:vAlign w:val="bottom"/>
            <w:hideMark/>
          </w:tcPr>
          <w:p w:rsidR="008C7453" w:rsidRPr="008C7453" w:rsidRDefault="008C7453" w:rsidP="008C7453">
            <w:pPr>
              <w:rPr>
                <w:rFonts w:ascii="Arial Narrow" w:eastAsia="Times New Roman" w:hAnsi="Arial Narrow" w:cs="Times New Roman"/>
                <w:b/>
                <w:bCs/>
                <w:color w:val="000000"/>
                <w:sz w:val="20"/>
                <w:szCs w:val="20"/>
              </w:rPr>
            </w:pPr>
            <w:r w:rsidRPr="008C7453">
              <w:rPr>
                <w:rFonts w:ascii="Arial Narrow" w:eastAsia="Times New Roman" w:hAnsi="Arial Narrow" w:cs="Times New Roman"/>
                <w:b/>
                <w:bCs/>
                <w:color w:val="000000"/>
                <w:sz w:val="20"/>
                <w:szCs w:val="20"/>
              </w:rPr>
              <w:t>Table 3. Compositional data of the studied phyllosilicate samples based on EMPA of this study and from other sources (continue)</w:t>
            </w:r>
          </w:p>
        </w:tc>
      </w:tr>
      <w:tr w:rsidR="008C7453" w:rsidRPr="008C7453" w:rsidTr="007820A5">
        <w:trPr>
          <w:gridAfter w:val="3"/>
          <w:wAfter w:w="2653" w:type="dxa"/>
          <w:trHeight w:val="255"/>
        </w:trPr>
        <w:tc>
          <w:tcPr>
            <w:tcW w:w="18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Group #3</w:t>
            </w:r>
          </w:p>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1000" w:type="dxa"/>
            <w:gridSpan w:val="3"/>
            <w:tcBorders>
              <w:top w:val="single" w:sz="4" w:space="0" w:color="auto"/>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640" w:type="dxa"/>
            <w:gridSpan w:val="3"/>
            <w:tcBorders>
              <w:top w:val="single" w:sz="4" w:space="0" w:color="auto"/>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720" w:type="dxa"/>
            <w:gridSpan w:val="3"/>
            <w:tcBorders>
              <w:top w:val="single" w:sz="4" w:space="0" w:color="auto"/>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740" w:type="dxa"/>
            <w:gridSpan w:val="3"/>
            <w:tcBorders>
              <w:top w:val="single" w:sz="4" w:space="0" w:color="auto"/>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1580" w:type="dxa"/>
            <w:gridSpan w:val="4"/>
            <w:tcBorders>
              <w:top w:val="single" w:sz="4" w:space="0" w:color="auto"/>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Group #4</w:t>
            </w:r>
          </w:p>
        </w:tc>
        <w:tc>
          <w:tcPr>
            <w:tcW w:w="1600" w:type="dxa"/>
            <w:gridSpan w:val="3"/>
            <w:tcBorders>
              <w:top w:val="single" w:sz="4" w:space="0" w:color="auto"/>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1600" w:type="dxa"/>
            <w:gridSpan w:val="3"/>
            <w:tcBorders>
              <w:top w:val="single" w:sz="4" w:space="0" w:color="auto"/>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r>
      <w:tr w:rsidR="008C7453" w:rsidRPr="008C7453" w:rsidTr="00B52C20">
        <w:trPr>
          <w:gridAfter w:val="3"/>
          <w:wAfter w:w="2653" w:type="dxa"/>
          <w:trHeight w:val="255"/>
        </w:trPr>
        <w:tc>
          <w:tcPr>
            <w:tcW w:w="1860" w:type="dxa"/>
            <w:gridSpan w:val="3"/>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T-O-T---A</w:t>
            </w:r>
          </w:p>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1000" w:type="dxa"/>
            <w:gridSpan w:val="3"/>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640" w:type="dxa"/>
            <w:gridSpan w:val="3"/>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720" w:type="dxa"/>
            <w:gridSpan w:val="3"/>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740" w:type="dxa"/>
            <w:gridSpan w:val="3"/>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1580" w:type="dxa"/>
            <w:gridSpan w:val="4"/>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T-O-T---B</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Eastonite</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phlogopite</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phlogopite</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biotite</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biotite</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biotite</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lepidomelane</w:t>
            </w:r>
          </w:p>
        </w:tc>
        <w:tc>
          <w:tcPr>
            <w:tcW w:w="1580" w:type="dxa"/>
            <w:gridSpan w:val="4"/>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Ca-montmorillonite</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Ca-montmorillonite</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Na-montmorillonite</w:t>
            </w:r>
          </w:p>
        </w:tc>
      </w:tr>
      <w:tr w:rsidR="008C7453" w:rsidRPr="008C7453" w:rsidTr="008C7453">
        <w:trPr>
          <w:gridAfter w:val="3"/>
          <w:wAfter w:w="2653" w:type="dxa"/>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JDP</w:t>
            </w:r>
          </w:p>
        </w:tc>
        <w:tc>
          <w:tcPr>
            <w:tcW w:w="980" w:type="dxa"/>
            <w:gridSpan w:val="2"/>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AW-403</w:t>
            </w:r>
          </w:p>
        </w:tc>
        <w:tc>
          <w:tcPr>
            <w:tcW w:w="1000" w:type="dxa"/>
            <w:gridSpan w:val="3"/>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EPSC, 462-18</w:t>
            </w:r>
          </w:p>
        </w:tc>
        <w:tc>
          <w:tcPr>
            <w:tcW w:w="640" w:type="dxa"/>
            <w:gridSpan w:val="3"/>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ASU-840</w:t>
            </w:r>
          </w:p>
        </w:tc>
        <w:tc>
          <w:tcPr>
            <w:tcW w:w="720" w:type="dxa"/>
            <w:gridSpan w:val="3"/>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AW, 228</w:t>
            </w:r>
          </w:p>
        </w:tc>
        <w:tc>
          <w:tcPr>
            <w:tcW w:w="740" w:type="dxa"/>
            <w:gridSpan w:val="3"/>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EPSC, STR</w:t>
            </w:r>
          </w:p>
        </w:tc>
        <w:tc>
          <w:tcPr>
            <w:tcW w:w="1120" w:type="dxa"/>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AW-80459</w:t>
            </w:r>
          </w:p>
        </w:tc>
        <w:tc>
          <w:tcPr>
            <w:tcW w:w="1580" w:type="dxa"/>
            <w:gridSpan w:val="4"/>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CMS, STx_1</w:t>
            </w:r>
          </w:p>
        </w:tc>
        <w:tc>
          <w:tcPr>
            <w:tcW w:w="1600" w:type="dxa"/>
            <w:gridSpan w:val="3"/>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CMS, SAz-2</w:t>
            </w:r>
          </w:p>
        </w:tc>
        <w:tc>
          <w:tcPr>
            <w:tcW w:w="1600" w:type="dxa"/>
            <w:gridSpan w:val="3"/>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CMS, SWy-1 &amp; SWy-2</w:t>
            </w:r>
          </w:p>
        </w:tc>
      </w:tr>
      <w:tr w:rsidR="008C7453" w:rsidRPr="008C7453" w:rsidTr="008C7453">
        <w:trPr>
          <w:gridAfter w:val="3"/>
          <w:wAfter w:w="2653" w:type="dxa"/>
          <w:trHeight w:val="48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EPMA, [6]</w:t>
            </w:r>
          </w:p>
        </w:tc>
        <w:tc>
          <w:tcPr>
            <w:tcW w:w="980" w:type="dxa"/>
            <w:gridSpan w:val="2"/>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EPMA, [6]</w:t>
            </w:r>
          </w:p>
        </w:tc>
        <w:tc>
          <w:tcPr>
            <w:tcW w:w="1000" w:type="dxa"/>
            <w:gridSpan w:val="3"/>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EPMA, [6]</w:t>
            </w:r>
          </w:p>
        </w:tc>
        <w:tc>
          <w:tcPr>
            <w:tcW w:w="640" w:type="dxa"/>
            <w:gridSpan w:val="3"/>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EPMA, [6]</w:t>
            </w:r>
          </w:p>
        </w:tc>
        <w:tc>
          <w:tcPr>
            <w:tcW w:w="720" w:type="dxa"/>
            <w:gridSpan w:val="3"/>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EPMA, [6]</w:t>
            </w:r>
          </w:p>
        </w:tc>
        <w:tc>
          <w:tcPr>
            <w:tcW w:w="740" w:type="dxa"/>
            <w:gridSpan w:val="3"/>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EPMA, [6]</w:t>
            </w:r>
          </w:p>
        </w:tc>
        <w:tc>
          <w:tcPr>
            <w:tcW w:w="1120" w:type="dxa"/>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EPMA, [6]</w:t>
            </w:r>
          </w:p>
        </w:tc>
        <w:tc>
          <w:tcPr>
            <w:tcW w:w="1580" w:type="dxa"/>
            <w:gridSpan w:val="4"/>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CMS, [5]</w:t>
            </w:r>
          </w:p>
        </w:tc>
        <w:tc>
          <w:tcPr>
            <w:tcW w:w="1600" w:type="dxa"/>
            <w:gridSpan w:val="3"/>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CMS, [5]</w:t>
            </w:r>
          </w:p>
        </w:tc>
        <w:tc>
          <w:tcPr>
            <w:tcW w:w="1600" w:type="dxa"/>
            <w:gridSpan w:val="3"/>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CMS, [5]</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42.12</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43.31</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34.55</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38.95</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37.43</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33.72</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34.07</w:t>
            </w:r>
          </w:p>
        </w:tc>
        <w:tc>
          <w:tcPr>
            <w:tcW w:w="1580" w:type="dxa"/>
            <w:gridSpan w:val="4"/>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70.1</w:t>
            </w:r>
          </w:p>
        </w:tc>
        <w:tc>
          <w:tcPr>
            <w:tcW w:w="1600" w:type="dxa"/>
            <w:gridSpan w:val="3"/>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60.4</w:t>
            </w:r>
          </w:p>
        </w:tc>
        <w:tc>
          <w:tcPr>
            <w:tcW w:w="1600" w:type="dxa"/>
            <w:gridSpan w:val="3"/>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62.9</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0.13</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0.21</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1.41</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1.84</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2.53</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1.53</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1.55</w:t>
            </w:r>
          </w:p>
        </w:tc>
        <w:tc>
          <w:tcPr>
            <w:tcW w:w="1580" w:type="dxa"/>
            <w:gridSpan w:val="4"/>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0.22</w:t>
            </w:r>
          </w:p>
        </w:tc>
        <w:tc>
          <w:tcPr>
            <w:tcW w:w="1600" w:type="dxa"/>
            <w:gridSpan w:val="3"/>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0.24</w:t>
            </w:r>
          </w:p>
        </w:tc>
        <w:tc>
          <w:tcPr>
            <w:tcW w:w="1600" w:type="dxa"/>
            <w:gridSpan w:val="3"/>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0.09</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10.53</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10.40</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11.59</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10.33</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12.27</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18.54</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19.83</w:t>
            </w:r>
          </w:p>
        </w:tc>
        <w:tc>
          <w:tcPr>
            <w:tcW w:w="1580" w:type="dxa"/>
            <w:gridSpan w:val="4"/>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16.0</w:t>
            </w:r>
          </w:p>
        </w:tc>
        <w:tc>
          <w:tcPr>
            <w:tcW w:w="1600" w:type="dxa"/>
            <w:gridSpan w:val="3"/>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17.6</w:t>
            </w:r>
          </w:p>
        </w:tc>
        <w:tc>
          <w:tcPr>
            <w:tcW w:w="1600" w:type="dxa"/>
            <w:gridSpan w:val="3"/>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19.6</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0.01</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0.03</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0.02</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0.03</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0.06</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0.01</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0.01</w:t>
            </w:r>
          </w:p>
        </w:tc>
        <w:tc>
          <w:tcPr>
            <w:tcW w:w="1580" w:type="dxa"/>
            <w:gridSpan w:val="4"/>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580" w:type="dxa"/>
            <w:gridSpan w:val="4"/>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0.65</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1.42</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3.35</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0.38</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4.71</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4.43</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16.80</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22.36</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21.53</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25.80</w:t>
            </w:r>
          </w:p>
        </w:tc>
        <w:tc>
          <w:tcPr>
            <w:tcW w:w="1580" w:type="dxa"/>
            <w:gridSpan w:val="4"/>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0.15</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0.08</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0.32</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0.01</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0.04</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5.18</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0.52</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0.16</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0.45</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0.35</w:t>
            </w:r>
          </w:p>
        </w:tc>
        <w:tc>
          <w:tcPr>
            <w:tcW w:w="1580" w:type="dxa"/>
            <w:gridSpan w:val="4"/>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0.009</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0.099</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0.006</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29.38</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25.07</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12.29</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13.65</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10.82</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5.45</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2.34</w:t>
            </w:r>
          </w:p>
        </w:tc>
        <w:tc>
          <w:tcPr>
            <w:tcW w:w="1580" w:type="dxa"/>
            <w:gridSpan w:val="4"/>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3.69</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6.46</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3.05</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0.00</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0.01</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0.00</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0.01</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0.00</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0.00</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0.01</w:t>
            </w:r>
          </w:p>
        </w:tc>
        <w:tc>
          <w:tcPr>
            <w:tcW w:w="1580" w:type="dxa"/>
            <w:gridSpan w:val="4"/>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1.59</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2.82</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1.68</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0.26</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0.37</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0.92</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0.21</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0.43</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0.06</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0.27</w:t>
            </w:r>
          </w:p>
        </w:tc>
        <w:tc>
          <w:tcPr>
            <w:tcW w:w="1580" w:type="dxa"/>
            <w:gridSpan w:val="4"/>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0.27</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0.063</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1.53</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9.36</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9.48</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9.05</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10.08</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9.51</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9.62</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9.18</w:t>
            </w:r>
          </w:p>
        </w:tc>
        <w:tc>
          <w:tcPr>
            <w:tcW w:w="1580" w:type="dxa"/>
            <w:gridSpan w:val="4"/>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0.078</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0.19</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0.53</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1.76</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2.24</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1.96</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3.94</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2.47</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0.73</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1.92</w:t>
            </w:r>
          </w:p>
        </w:tc>
        <w:tc>
          <w:tcPr>
            <w:tcW w:w="1580" w:type="dxa"/>
            <w:gridSpan w:val="4"/>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0.084</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0.287</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0.111</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580" w:type="dxa"/>
            <w:gridSpan w:val="4"/>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0.026</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0.02</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0.049</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580" w:type="dxa"/>
            <w:gridSpan w:val="4"/>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0.04</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0.05</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580" w:type="dxa"/>
            <w:gridSpan w:val="4"/>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580" w:type="dxa"/>
            <w:gridSpan w:val="4"/>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580" w:type="dxa"/>
            <w:gridSpan w:val="4"/>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r>
      <w:tr w:rsidR="008C7453" w:rsidRPr="008C7453" w:rsidTr="008C7453">
        <w:trPr>
          <w:gridAfter w:val="3"/>
          <w:wAfter w:w="2653" w:type="dxa"/>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93.9</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95.9</w:t>
            </w:r>
          </w:p>
        </w:tc>
        <w:tc>
          <w:tcPr>
            <w:tcW w:w="10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81.4</w:t>
            </w:r>
          </w:p>
        </w:tc>
        <w:tc>
          <w:tcPr>
            <w:tcW w:w="6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93.9</w:t>
            </w:r>
          </w:p>
        </w:tc>
        <w:tc>
          <w:tcPr>
            <w:tcW w:w="72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98.0</w:t>
            </w:r>
          </w:p>
        </w:tc>
        <w:tc>
          <w:tcPr>
            <w:tcW w:w="74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91.6</w:t>
            </w:r>
          </w:p>
        </w:tc>
        <w:tc>
          <w:tcPr>
            <w:tcW w:w="1120"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96.4</w:t>
            </w:r>
          </w:p>
        </w:tc>
        <w:tc>
          <w:tcPr>
            <w:tcW w:w="1580" w:type="dxa"/>
            <w:gridSpan w:val="4"/>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00" w:type="dxa"/>
            <w:gridSpan w:val="3"/>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r>
    </w:tbl>
    <w:p w:rsidR="00F04952" w:rsidRDefault="00F04952"/>
    <w:p w:rsidR="008C7453" w:rsidRDefault="008C7453">
      <w:r>
        <w:br w:type="page"/>
      </w:r>
    </w:p>
    <w:tbl>
      <w:tblPr>
        <w:tblW w:w="7590" w:type="dxa"/>
        <w:tblInd w:w="98" w:type="dxa"/>
        <w:tblLook w:val="04A0" w:firstRow="1" w:lastRow="0" w:firstColumn="1" w:lastColumn="0" w:noHBand="0" w:noVBand="1"/>
      </w:tblPr>
      <w:tblGrid>
        <w:gridCol w:w="891"/>
        <w:gridCol w:w="1027"/>
        <w:gridCol w:w="1083"/>
        <w:gridCol w:w="1083"/>
        <w:gridCol w:w="946"/>
        <w:gridCol w:w="1651"/>
        <w:gridCol w:w="909"/>
      </w:tblGrid>
      <w:tr w:rsidR="008C7453" w:rsidRPr="008C7453" w:rsidTr="008C7453">
        <w:trPr>
          <w:trHeight w:val="300"/>
        </w:trPr>
        <w:tc>
          <w:tcPr>
            <w:tcW w:w="7590" w:type="dxa"/>
            <w:gridSpan w:val="7"/>
            <w:tcBorders>
              <w:top w:val="nil"/>
              <w:left w:val="nil"/>
              <w:bottom w:val="nil"/>
              <w:right w:val="nil"/>
            </w:tcBorders>
            <w:shd w:val="clear" w:color="auto" w:fill="auto"/>
            <w:noWrap/>
            <w:vAlign w:val="bottom"/>
            <w:hideMark/>
          </w:tcPr>
          <w:p w:rsidR="008C7453" w:rsidRPr="008C7453" w:rsidRDefault="008C7453" w:rsidP="008C7453">
            <w:pPr>
              <w:rPr>
                <w:rFonts w:ascii="Arial Narrow" w:eastAsia="Times New Roman" w:hAnsi="Arial Narrow" w:cs="Times New Roman"/>
                <w:b/>
                <w:bCs/>
                <w:color w:val="000000"/>
                <w:sz w:val="20"/>
                <w:szCs w:val="20"/>
              </w:rPr>
            </w:pPr>
            <w:r w:rsidRPr="008C7453">
              <w:rPr>
                <w:rFonts w:ascii="Arial Narrow" w:eastAsia="Times New Roman" w:hAnsi="Arial Narrow" w:cs="Times New Roman"/>
                <w:b/>
                <w:bCs/>
                <w:color w:val="000000"/>
                <w:sz w:val="20"/>
                <w:szCs w:val="20"/>
              </w:rPr>
              <w:t>Table 3. Compositional data of the studied phyllosilicate samples based on EMPA of this study and from other sources (continue)</w:t>
            </w:r>
          </w:p>
        </w:tc>
      </w:tr>
      <w:tr w:rsidR="008C7453" w:rsidRPr="008C7453" w:rsidTr="008C7453">
        <w:trPr>
          <w:trHeight w:val="255"/>
        </w:trPr>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Group #4</w:t>
            </w:r>
          </w:p>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51" w:type="dxa"/>
            <w:tcBorders>
              <w:top w:val="single" w:sz="4" w:space="0" w:color="auto"/>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Group #5</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r>
      <w:tr w:rsidR="008C7453" w:rsidRPr="008C7453" w:rsidTr="006B6DF5">
        <w:trPr>
          <w:trHeight w:val="255"/>
        </w:trPr>
        <w:tc>
          <w:tcPr>
            <w:tcW w:w="19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T-O-T---B</w:t>
            </w:r>
          </w:p>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2560" w:type="dxa"/>
            <w:gridSpan w:val="2"/>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T-Oc-T --Oc -- T-Oc-T</w:t>
            </w:r>
          </w:p>
          <w:p w:rsidR="008C7453" w:rsidRPr="008C7453" w:rsidRDefault="008C7453" w:rsidP="008C7453">
            <w:pP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saponite</w:t>
            </w:r>
          </w:p>
        </w:tc>
        <w:tc>
          <w:tcPr>
            <w:tcW w:w="1027"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nontronite</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vermiculite</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vermiculite</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Jeffersite</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penninite</w:t>
            </w:r>
          </w:p>
        </w:tc>
        <w:tc>
          <w:tcPr>
            <w:tcW w:w="909"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ripidolite</w:t>
            </w:r>
          </w:p>
        </w:tc>
      </w:tr>
      <w:tr w:rsidR="008C7453" w:rsidRPr="008C7453" w:rsidTr="008C7453">
        <w:trPr>
          <w:trHeight w:val="600"/>
        </w:trPr>
        <w:tc>
          <w:tcPr>
            <w:tcW w:w="891" w:type="dxa"/>
            <w:tcBorders>
              <w:top w:val="nil"/>
              <w:left w:val="single" w:sz="4" w:space="0" w:color="auto"/>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AKB rock</w:t>
            </w:r>
          </w:p>
        </w:tc>
        <w:tc>
          <w:tcPr>
            <w:tcW w:w="1027" w:type="dxa"/>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CMS, NG-1</w:t>
            </w:r>
          </w:p>
        </w:tc>
        <w:tc>
          <w:tcPr>
            <w:tcW w:w="1083" w:type="dxa"/>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EPSC, 1069</w:t>
            </w:r>
          </w:p>
        </w:tc>
        <w:tc>
          <w:tcPr>
            <w:tcW w:w="1083" w:type="dxa"/>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EPSC, N480-2</w:t>
            </w:r>
          </w:p>
        </w:tc>
        <w:tc>
          <w:tcPr>
            <w:tcW w:w="946" w:type="dxa"/>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EPSC, 480-4</w:t>
            </w:r>
          </w:p>
        </w:tc>
        <w:tc>
          <w:tcPr>
            <w:tcW w:w="1651" w:type="dxa"/>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AW, 203</w:t>
            </w:r>
          </w:p>
        </w:tc>
        <w:tc>
          <w:tcPr>
            <w:tcW w:w="909" w:type="dxa"/>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b/>
                <w:bCs/>
                <w:sz w:val="20"/>
                <w:szCs w:val="20"/>
              </w:rPr>
            </w:pPr>
            <w:r w:rsidRPr="008C7453">
              <w:rPr>
                <w:rFonts w:ascii="Arial Narrow" w:eastAsia="Times New Roman" w:hAnsi="Arial Narrow" w:cs="Times New Roman"/>
                <w:b/>
                <w:bCs/>
                <w:sz w:val="20"/>
                <w:szCs w:val="20"/>
              </w:rPr>
              <w:t xml:space="preserve">CMS, CCa-2 </w:t>
            </w:r>
          </w:p>
        </w:tc>
      </w:tr>
      <w:tr w:rsidR="008C7453" w:rsidRPr="008C7453" w:rsidTr="008C7453">
        <w:trPr>
          <w:trHeight w:val="480"/>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27" w:type="dxa"/>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CMS, [5]</w:t>
            </w:r>
          </w:p>
        </w:tc>
        <w:tc>
          <w:tcPr>
            <w:tcW w:w="1083" w:type="dxa"/>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EPMA, [6]</w:t>
            </w:r>
          </w:p>
        </w:tc>
        <w:tc>
          <w:tcPr>
            <w:tcW w:w="1083" w:type="dxa"/>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EPMA, [6]</w:t>
            </w:r>
          </w:p>
        </w:tc>
        <w:tc>
          <w:tcPr>
            <w:tcW w:w="946" w:type="dxa"/>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EPMA, [6]</w:t>
            </w:r>
          </w:p>
        </w:tc>
        <w:tc>
          <w:tcPr>
            <w:tcW w:w="1651" w:type="dxa"/>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EPMA, [6]</w:t>
            </w:r>
          </w:p>
        </w:tc>
        <w:tc>
          <w:tcPr>
            <w:tcW w:w="909" w:type="dxa"/>
            <w:tcBorders>
              <w:top w:val="nil"/>
              <w:left w:val="nil"/>
              <w:bottom w:val="single" w:sz="4" w:space="0" w:color="auto"/>
              <w:right w:val="single" w:sz="4" w:space="0" w:color="auto"/>
            </w:tcBorders>
            <w:shd w:val="clear" w:color="auto" w:fill="auto"/>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CMS, [5]</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43.3</w:t>
            </w:r>
          </w:p>
        </w:tc>
        <w:tc>
          <w:tcPr>
            <w:tcW w:w="1027"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45.8</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33.62</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35.51</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35.04</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34.11</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26.00</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0.01</w:t>
            </w:r>
          </w:p>
        </w:tc>
        <w:tc>
          <w:tcPr>
            <w:tcW w:w="1027"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0.05</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2.05</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1.41</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1.05</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0.00</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0.476</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9.2</w:t>
            </w:r>
          </w:p>
        </w:tc>
        <w:tc>
          <w:tcPr>
            <w:tcW w:w="1027"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5.93</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14.34</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10.93</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10.92</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11.38</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20</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27"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0.01</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0.07</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0.32</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0.04</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27"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32.2</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26.6</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2.04</w:t>
            </w:r>
          </w:p>
        </w:tc>
        <w:tc>
          <w:tcPr>
            <w:tcW w:w="1027"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6.07</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9.66</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8.33</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4.32</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20.8</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0.2</w:t>
            </w:r>
          </w:p>
        </w:tc>
        <w:tc>
          <w:tcPr>
            <w:tcW w:w="1027"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0.01</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0.17</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0.08</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0.10</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0.04</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0.1</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25.9</w:t>
            </w:r>
          </w:p>
        </w:tc>
        <w:tc>
          <w:tcPr>
            <w:tcW w:w="1027"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1.02</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17.76</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17.60</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18.98</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32.19</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17.2</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2.23</w:t>
            </w:r>
          </w:p>
        </w:tc>
        <w:tc>
          <w:tcPr>
            <w:tcW w:w="1027"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1.95</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2.79</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1.75</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0.62</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0.01</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0.25</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0.1</w:t>
            </w:r>
          </w:p>
        </w:tc>
        <w:tc>
          <w:tcPr>
            <w:tcW w:w="1027"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0.03</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0.04</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0.22</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0.46</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0.00</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&lt;0.1</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0.07</w:t>
            </w:r>
          </w:p>
        </w:tc>
        <w:tc>
          <w:tcPr>
            <w:tcW w:w="1027"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0.13</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0.05</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6.04</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6.87</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0.29</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0.1</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27"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0.55</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0.22</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0.25</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0.10</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27"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0.02</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0.02</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27"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27"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27"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27"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r>
      <w:tr w:rsidR="008C7453" w:rsidRPr="008C7453" w:rsidTr="008C7453">
        <w:trPr>
          <w:trHeight w:val="255"/>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83.0</w:t>
            </w:r>
          </w:p>
        </w:tc>
        <w:tc>
          <w:tcPr>
            <w:tcW w:w="1027"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77.47</w:t>
            </w:r>
          </w:p>
        </w:tc>
        <w:tc>
          <w:tcPr>
            <w:tcW w:w="1083"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83.50</w:t>
            </w:r>
          </w:p>
        </w:tc>
        <w:tc>
          <w:tcPr>
            <w:tcW w:w="946"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82.95</w:t>
            </w:r>
          </w:p>
        </w:tc>
        <w:tc>
          <w:tcPr>
            <w:tcW w:w="1651" w:type="dxa"/>
            <w:tcBorders>
              <w:top w:val="nil"/>
              <w:left w:val="nil"/>
              <w:bottom w:val="single" w:sz="4" w:space="0" w:color="auto"/>
              <w:right w:val="single" w:sz="4" w:space="0" w:color="auto"/>
            </w:tcBorders>
            <w:shd w:val="clear" w:color="auto" w:fill="auto"/>
            <w:noWrap/>
            <w:vAlign w:val="bottom"/>
            <w:hideMark/>
          </w:tcPr>
          <w:p w:rsidR="008C7453" w:rsidRPr="008C7453" w:rsidRDefault="008C7453" w:rsidP="008C7453">
            <w:pPr>
              <w:jc w:val="center"/>
              <w:rPr>
                <w:rFonts w:ascii="Arial Narrow" w:eastAsia="Times New Roman" w:hAnsi="Arial Narrow" w:cs="Times New Roman"/>
                <w:sz w:val="20"/>
                <w:szCs w:val="20"/>
              </w:rPr>
            </w:pPr>
            <w:r w:rsidRPr="008C7453">
              <w:rPr>
                <w:rFonts w:ascii="Arial Narrow" w:eastAsia="Times New Roman" w:hAnsi="Arial Narrow" w:cs="Times New Roman"/>
                <w:sz w:val="20"/>
                <w:szCs w:val="20"/>
              </w:rPr>
              <w:t>82.49</w:t>
            </w:r>
          </w:p>
        </w:tc>
        <w:tc>
          <w:tcPr>
            <w:tcW w:w="909" w:type="dxa"/>
            <w:tcBorders>
              <w:top w:val="nil"/>
              <w:left w:val="nil"/>
              <w:bottom w:val="single" w:sz="4" w:space="0" w:color="auto"/>
              <w:right w:val="single" w:sz="4" w:space="0" w:color="auto"/>
            </w:tcBorders>
            <w:shd w:val="clear" w:color="auto" w:fill="auto"/>
            <w:noWrap/>
            <w:vAlign w:val="center"/>
            <w:hideMark/>
          </w:tcPr>
          <w:p w:rsidR="008C7453" w:rsidRPr="008C7453" w:rsidRDefault="008C7453" w:rsidP="008C7453">
            <w:pPr>
              <w:rPr>
                <w:rFonts w:ascii="Arial Narrow" w:eastAsia="Times New Roman" w:hAnsi="Arial Narrow" w:cs="Times New Roman"/>
                <w:sz w:val="20"/>
                <w:szCs w:val="20"/>
              </w:rPr>
            </w:pPr>
            <w:r w:rsidRPr="008C7453">
              <w:rPr>
                <w:rFonts w:ascii="Arial Narrow" w:eastAsia="Times New Roman" w:hAnsi="Arial Narrow" w:cs="Times New Roman"/>
                <w:sz w:val="20"/>
                <w:szCs w:val="20"/>
              </w:rPr>
              <w:t> </w:t>
            </w:r>
          </w:p>
        </w:tc>
      </w:tr>
    </w:tbl>
    <w:p w:rsidR="008C7453" w:rsidRDefault="008C7453"/>
    <w:sectPr w:rsidR="008C7453" w:rsidSect="00A034E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4E0"/>
    <w:rsid w:val="001B1D2A"/>
    <w:rsid w:val="002B445F"/>
    <w:rsid w:val="00416804"/>
    <w:rsid w:val="00597104"/>
    <w:rsid w:val="00764C32"/>
    <w:rsid w:val="008C7453"/>
    <w:rsid w:val="00956987"/>
    <w:rsid w:val="009B1875"/>
    <w:rsid w:val="00A034E0"/>
    <w:rsid w:val="00AB193D"/>
    <w:rsid w:val="00AC7A96"/>
    <w:rsid w:val="00BE1ED5"/>
    <w:rsid w:val="00C16897"/>
    <w:rsid w:val="00E06D0B"/>
    <w:rsid w:val="00EA1B64"/>
    <w:rsid w:val="00F04952"/>
    <w:rsid w:val="00FA2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E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D2A"/>
    <w:rPr>
      <w:rFonts w:ascii="Tahoma" w:hAnsi="Tahoma" w:cs="Tahoma"/>
      <w:sz w:val="16"/>
      <w:szCs w:val="16"/>
    </w:rPr>
  </w:style>
  <w:style w:type="character" w:customStyle="1" w:styleId="BalloonTextChar">
    <w:name w:val="Balloon Text Char"/>
    <w:basedOn w:val="DefaultParagraphFont"/>
    <w:link w:val="BalloonText"/>
    <w:uiPriority w:val="99"/>
    <w:semiHidden/>
    <w:rsid w:val="001B1D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E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D2A"/>
    <w:rPr>
      <w:rFonts w:ascii="Tahoma" w:hAnsi="Tahoma" w:cs="Tahoma"/>
      <w:sz w:val="16"/>
      <w:szCs w:val="16"/>
    </w:rPr>
  </w:style>
  <w:style w:type="character" w:customStyle="1" w:styleId="BalloonTextChar">
    <w:name w:val="Balloon Text Char"/>
    <w:basedOn w:val="DefaultParagraphFont"/>
    <w:link w:val="BalloonText"/>
    <w:uiPriority w:val="99"/>
    <w:semiHidden/>
    <w:rsid w:val="001B1D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43247">
      <w:bodyDiv w:val="1"/>
      <w:marLeft w:val="0"/>
      <w:marRight w:val="0"/>
      <w:marTop w:val="0"/>
      <w:marBottom w:val="0"/>
      <w:divBdr>
        <w:top w:val="none" w:sz="0" w:space="0" w:color="auto"/>
        <w:left w:val="none" w:sz="0" w:space="0" w:color="auto"/>
        <w:bottom w:val="none" w:sz="0" w:space="0" w:color="auto"/>
        <w:right w:val="none" w:sz="0" w:space="0" w:color="auto"/>
      </w:divBdr>
    </w:div>
    <w:div w:id="337118232">
      <w:bodyDiv w:val="1"/>
      <w:marLeft w:val="0"/>
      <w:marRight w:val="0"/>
      <w:marTop w:val="0"/>
      <w:marBottom w:val="0"/>
      <w:divBdr>
        <w:top w:val="none" w:sz="0" w:space="0" w:color="auto"/>
        <w:left w:val="none" w:sz="0" w:space="0" w:color="auto"/>
        <w:bottom w:val="none" w:sz="0" w:space="0" w:color="auto"/>
        <w:right w:val="none" w:sz="0" w:space="0" w:color="auto"/>
      </w:divBdr>
    </w:div>
    <w:div w:id="539975694">
      <w:bodyDiv w:val="1"/>
      <w:marLeft w:val="0"/>
      <w:marRight w:val="0"/>
      <w:marTop w:val="0"/>
      <w:marBottom w:val="0"/>
      <w:divBdr>
        <w:top w:val="none" w:sz="0" w:space="0" w:color="auto"/>
        <w:left w:val="none" w:sz="0" w:space="0" w:color="auto"/>
        <w:bottom w:val="none" w:sz="0" w:space="0" w:color="auto"/>
        <w:right w:val="none" w:sz="0" w:space="0" w:color="auto"/>
      </w:divBdr>
    </w:div>
    <w:div w:id="654995469">
      <w:bodyDiv w:val="1"/>
      <w:marLeft w:val="0"/>
      <w:marRight w:val="0"/>
      <w:marTop w:val="0"/>
      <w:marBottom w:val="0"/>
      <w:divBdr>
        <w:top w:val="none" w:sz="0" w:space="0" w:color="auto"/>
        <w:left w:val="none" w:sz="0" w:space="0" w:color="auto"/>
        <w:bottom w:val="none" w:sz="0" w:space="0" w:color="auto"/>
        <w:right w:val="none" w:sz="0" w:space="0" w:color="auto"/>
      </w:divBdr>
    </w:div>
    <w:div w:id="726030921">
      <w:bodyDiv w:val="1"/>
      <w:marLeft w:val="0"/>
      <w:marRight w:val="0"/>
      <w:marTop w:val="0"/>
      <w:marBottom w:val="0"/>
      <w:divBdr>
        <w:top w:val="none" w:sz="0" w:space="0" w:color="auto"/>
        <w:left w:val="none" w:sz="0" w:space="0" w:color="auto"/>
        <w:bottom w:val="none" w:sz="0" w:space="0" w:color="auto"/>
        <w:right w:val="none" w:sz="0" w:space="0" w:color="auto"/>
      </w:divBdr>
    </w:div>
    <w:div w:id="937450247">
      <w:bodyDiv w:val="1"/>
      <w:marLeft w:val="0"/>
      <w:marRight w:val="0"/>
      <w:marTop w:val="0"/>
      <w:marBottom w:val="0"/>
      <w:divBdr>
        <w:top w:val="none" w:sz="0" w:space="0" w:color="auto"/>
        <w:left w:val="none" w:sz="0" w:space="0" w:color="auto"/>
        <w:bottom w:val="none" w:sz="0" w:space="0" w:color="auto"/>
        <w:right w:val="none" w:sz="0" w:space="0" w:color="auto"/>
      </w:divBdr>
    </w:div>
    <w:div w:id="943927211">
      <w:bodyDiv w:val="1"/>
      <w:marLeft w:val="0"/>
      <w:marRight w:val="0"/>
      <w:marTop w:val="0"/>
      <w:marBottom w:val="0"/>
      <w:divBdr>
        <w:top w:val="none" w:sz="0" w:space="0" w:color="auto"/>
        <w:left w:val="none" w:sz="0" w:space="0" w:color="auto"/>
        <w:bottom w:val="none" w:sz="0" w:space="0" w:color="auto"/>
        <w:right w:val="none" w:sz="0" w:space="0" w:color="auto"/>
      </w:divBdr>
    </w:div>
    <w:div w:id="105207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1701</Words>
  <Characters>9702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Alian Wang</dc:creator>
  <cp:lastModifiedBy>Alian Wang</cp:lastModifiedBy>
  <cp:revision>2</cp:revision>
  <cp:lastPrinted>2015-04-28T14:14:00Z</cp:lastPrinted>
  <dcterms:created xsi:type="dcterms:W3CDTF">2020-08-20T23:16:00Z</dcterms:created>
  <dcterms:modified xsi:type="dcterms:W3CDTF">2020-08-20T23:16:00Z</dcterms:modified>
</cp:coreProperties>
</file>